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ПАСПОРТ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>
      <w:pPr>
        <w:pStyle w:val="NoSpacing"/>
        <w:jc w:val="center"/>
        <w:rPr/>
      </w:pPr>
      <w:r>
        <w:rPr/>
      </w:r>
    </w:p>
    <w:tbl>
      <w:tblPr>
        <w:tblStyle w:val="a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5"/>
        <w:gridCol w:w="711"/>
        <w:gridCol w:w="3542"/>
        <w:gridCol w:w="709"/>
        <w:gridCol w:w="1842"/>
        <w:gridCol w:w="567"/>
        <w:gridCol w:w="1843"/>
        <w:gridCol w:w="708"/>
        <w:gridCol w:w="4082"/>
      </w:tblGrid>
      <w:tr>
        <w:trPr>
          <w:trHeight w:val="520" w:hRule="atLeast"/>
        </w:trPr>
        <w:tc>
          <w:tcPr>
            <w:tcW w:w="565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04" w:type="dxa"/>
            <w:gridSpan w:val="8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Общая информация по индикатору риска нарушения обязательных требований</w:t>
            </w:r>
          </w:p>
        </w:tc>
      </w:tr>
      <w:tr>
        <w:trPr/>
        <w:tc>
          <w:tcPr>
            <w:tcW w:w="56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6093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органа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исполнительной власти, органа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местного самоуправления,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осуществляющего контрольную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(надзорную) деятельность,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ответственного за разработку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индикатора риска нарушения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обязательных требований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1.2</w:t>
            </w:r>
          </w:p>
        </w:tc>
        <w:tc>
          <w:tcPr>
            <w:tcW w:w="6633" w:type="dxa"/>
            <w:gridSpan w:val="3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вида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государственного контроля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(надзора), муниципального контроля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4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804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Администрация городского поселения Талинка</w:t>
            </w:r>
          </w:p>
        </w:tc>
        <w:tc>
          <w:tcPr>
            <w:tcW w:w="7200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Муниципальный земельный контроль</w:t>
            </w:r>
          </w:p>
        </w:tc>
      </w:tr>
      <w:tr>
        <w:trPr>
          <w:trHeight w:val="449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1.3</w:t>
            </w:r>
          </w:p>
        </w:tc>
        <w:tc>
          <w:tcPr>
            <w:tcW w:w="13293" w:type="dxa"/>
            <w:gridSpan w:val="7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индикатора риска нарушения обязательных требований</w:t>
            </w:r>
          </w:p>
        </w:tc>
      </w:tr>
      <w:tr>
        <w:trPr>
          <w:trHeight w:val="1067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004" w:type="dxa"/>
            <w:gridSpan w:val="8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Выявление в Едином государственном реестре недвижимости (ЕГРН)в течении одного квартала двух и более фактов расхождения (несоответствия) сведений о категории принадлежности земель и (или) признаков отклонения от разрешённого использования земельного участка со сведениями, полученные в порядке межведомственного информационного взаимодействия и (или) сведения, имеющиеся в распоряжении контрольного органа.</w:t>
            </w:r>
            <w:bookmarkStart w:id="0" w:name="_GoBack"/>
            <w:bookmarkEnd w:id="0"/>
          </w:p>
        </w:tc>
      </w:tr>
      <w:tr>
        <w:trPr>
          <w:trHeight w:val="1067" w:hRule="atLeast"/>
        </w:trPr>
        <w:tc>
          <w:tcPr>
            <w:tcW w:w="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004" w:type="dxa"/>
            <w:gridSpan w:val="8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eastAsia="Arial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Выявление в Едином государственном реестре недвижимости (ЕГРН)в течении одного квартала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имеющиеся в распоряжении контрольного органа.</w:t>
            </w:r>
          </w:p>
        </w:tc>
      </w:tr>
      <w:tr>
        <w:trPr>
          <w:trHeight w:val="415" w:hRule="atLeast"/>
        </w:trPr>
        <w:tc>
          <w:tcPr>
            <w:tcW w:w="565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004" w:type="dxa"/>
            <w:gridSpan w:val="8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FootnoteReference"/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footnoteReference w:id="2"/>
            </w:r>
          </w:p>
        </w:tc>
      </w:tr>
      <w:tr>
        <w:trPr/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4252" w:type="dxa"/>
            <w:gridSpan w:val="3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408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Ссылка на ФГИС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РОТ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3"/>
            </w:r>
          </w:p>
        </w:tc>
      </w:tr>
      <w:tr>
        <w:trPr>
          <w:trHeight w:val="215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Земельный кодекс Российской Федерации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Статья 72</w:t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Сведения отсутствуют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vMerge w:val="continue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61" w:type="dxa"/>
            <w:gridSpan w:val="4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Пункт 2 статьи 72</w:t>
            </w:r>
          </w:p>
        </w:tc>
        <w:tc>
          <w:tcPr>
            <w:tcW w:w="4790" w:type="dxa"/>
            <w:gridSpan w:val="2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отсутствуют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Статьей 3 Федерального закона от 31.07.2020 № 248-ФЗ  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961" w:type="dxa"/>
            <w:gridSpan w:val="4"/>
            <w:vMerge w:val="continue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790" w:type="dxa"/>
            <w:gridSpan w:val="2"/>
            <w:vMerge w:val="continue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vMerge w:val="continue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                            </w:t>
            </w: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Статья 61.1</w:t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Сведения отсутствуют</w:t>
            </w:r>
          </w:p>
        </w:tc>
      </w:tr>
      <w:tr>
        <w:trPr>
          <w:trHeight w:val="375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vMerge w:val="continue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24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Сведения отсутствуют</w:t>
            </w:r>
          </w:p>
        </w:tc>
      </w:tr>
      <w:tr>
        <w:trPr>
          <w:trHeight w:val="567" w:hRule="atLeast"/>
        </w:trPr>
        <w:tc>
          <w:tcPr>
            <w:tcW w:w="565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4004" w:type="dxa"/>
            <w:gridSpan w:val="8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Объект контроля</w:t>
            </w:r>
          </w:p>
        </w:tc>
      </w:tr>
      <w:tr>
        <w:trPr/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354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Тип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4"/>
            </w:r>
          </w:p>
        </w:tc>
        <w:tc>
          <w:tcPr>
            <w:tcW w:w="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4252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5"/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3.3</w:t>
            </w:r>
          </w:p>
        </w:tc>
        <w:tc>
          <w:tcPr>
            <w:tcW w:w="408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Подвид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6"/>
            </w:r>
          </w:p>
        </w:tc>
      </w:tr>
      <w:tr>
        <w:trPr>
          <w:trHeight w:val="288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</w:tc>
      </w:tr>
      <w:tr>
        <w:trPr>
          <w:trHeight w:val="126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61" w:type="dxa"/>
            <w:gridSpan w:val="4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Товары, работы и услуги, к которым предъявляются обязательные требования по установлению границ земельного участка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4790" w:type="dxa"/>
            <w:gridSpan w:val="2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</w:tc>
      </w:tr>
      <w:tr>
        <w:trPr>
          <w:trHeight w:val="2880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vMerge w:val="continue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61" w:type="dxa"/>
            <w:gridSpan w:val="4"/>
            <w:vMerge w:val="continue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4790" w:type="dxa"/>
            <w:gridSpan w:val="2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Отсутствует</w:t>
            </w:r>
          </w:p>
        </w:tc>
      </w:tr>
      <w:tr>
        <w:trPr>
          <w:trHeight w:val="1265" w:hRule="atLeast"/>
        </w:trPr>
        <w:tc>
          <w:tcPr>
            <w:tcW w:w="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– производственные объекты).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объекты земельных отношений (земли, земельные участки или части земельных участков), расположенные в границах муниципального образования</w:t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Отсутствует</w:t>
            </w:r>
          </w:p>
        </w:tc>
      </w:tr>
      <w:tr>
        <w:trPr>
          <w:trHeight w:val="613" w:hRule="atLeast"/>
        </w:trPr>
        <w:tc>
          <w:tcPr>
            <w:tcW w:w="565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4004" w:type="dxa"/>
            <w:gridSpan w:val="8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Расчет отклонения (соответствия) от установленных индикатором риска параметров</w:t>
            </w:r>
          </w:p>
        </w:tc>
      </w:tr>
      <w:tr>
        <w:trPr>
          <w:trHeight w:val="415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13293" w:type="dxa"/>
            <w:gridSpan w:val="7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Период расчета: один раз в квартал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004" w:type="dxa"/>
            <w:gridSpan w:val="8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6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4.2</w:t>
            </w:r>
          </w:p>
        </w:tc>
        <w:tc>
          <w:tcPr>
            <w:tcW w:w="13293" w:type="dxa"/>
            <w:gridSpan w:val="7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Формула расчета: К = ( 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_наруш. / 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 пров. ) * 100%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004" w:type="dxa"/>
            <w:gridSpan w:val="8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97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</w:t>
            </w:r>
          </w:p>
        </w:tc>
        <w:tc>
          <w:tcPr>
            <w:tcW w:w="13293" w:type="dxa"/>
            <w:gridSpan w:val="7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Расшифровка переменных: 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K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– Коэффициент риска; 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_наруш. – Количество проверок с выявленными нарушениями; 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_пров. – Общее количество проведенных проверок.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4.3.1</w:t>
            </w:r>
          </w:p>
        </w:tc>
        <w:tc>
          <w:tcPr>
            <w:tcW w:w="354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Переменная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7"/>
            </w:r>
          </w:p>
        </w:tc>
        <w:tc>
          <w:tcPr>
            <w:tcW w:w="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4.3.2</w:t>
            </w:r>
          </w:p>
        </w:tc>
        <w:tc>
          <w:tcPr>
            <w:tcW w:w="4252" w:type="dxa"/>
            <w:gridSpan w:val="3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переменной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8"/>
            </w:r>
          </w:p>
        </w:tc>
        <w:tc>
          <w:tcPr>
            <w:tcW w:w="70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4.3.3</w:t>
            </w:r>
          </w:p>
        </w:tc>
        <w:tc>
          <w:tcPr>
            <w:tcW w:w="408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Источник получения данных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9"/>
            </w:r>
          </w:p>
        </w:tc>
      </w:tr>
      <w:tr>
        <w:trPr>
          <w:trHeight w:val="1042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3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eastAsia="Arial" w:cs="Times New Roman" w:ascii="Times New Roman" w:hAnsi="Times New Roman"/>
                <w:bCs/>
                <w:i/>
                <w:kern w:val="0"/>
                <w:sz w:val="22"/>
                <w:szCs w:val="22"/>
                <w:lang w:val="ru-RU" w:eastAsia="en-US" w:bidi="ar-SA"/>
              </w:rPr>
              <w:t>Наличие сведений или отсутствие сведений</w:t>
            </w:r>
          </w:p>
        </w:tc>
        <w:tc>
          <w:tcPr>
            <w:tcW w:w="4961" w:type="dxa"/>
            <w:gridSpan w:val="4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Обращения, жалобы, госуслуги, система электронного документооборота «Дело»</w:t>
            </w:r>
          </w:p>
        </w:tc>
      </w:tr>
      <w:tr>
        <w:trPr>
          <w:trHeight w:val="1236" w:hRule="atLeast"/>
        </w:trPr>
        <w:tc>
          <w:tcPr>
            <w:tcW w:w="565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004" w:type="dxa"/>
            <w:gridSpan w:val="8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Перечень документов, подтверждающих факт соответствия или отклонения объекта контроля </w:t>
              <w:br/>
              <w:t xml:space="preserve">от установленных параметров («срабатывание» индикатора риска) и прилагаемых к решению </w:t>
              <w:br/>
              <w:t>о проведении контрольного (надзорного) мероприятия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8503" w:type="dxa"/>
            <w:gridSpan w:val="5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Правоустанавливающие и иные документы, подтверждающие индивидуализирующие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0"/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Выписка из ЕГРН на объект недвижимости</w:t>
            </w:r>
          </w:p>
        </w:tc>
      </w:tr>
      <w:tr>
        <w:trPr>
          <w:trHeight w:val="360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3" w:type="dxa"/>
            <w:gridSpan w:val="5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Договор аренды земельного участка.</w:t>
            </w:r>
          </w:p>
        </w:tc>
      </w:tr>
      <w:tr>
        <w:trPr>
          <w:trHeight w:val="255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3" w:type="dxa"/>
            <w:gridSpan w:val="5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Постановление на использования земельного участка.</w:t>
            </w:r>
          </w:p>
        </w:tc>
      </w:tr>
      <w:tr>
        <w:trPr>
          <w:trHeight w:val="135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3" w:type="dxa"/>
            <w:gridSpan w:val="5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Межевой план.</w:t>
            </w:r>
          </w:p>
        </w:tc>
      </w:tr>
      <w:tr>
        <w:trPr>
          <w:trHeight w:val="2054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8503" w:type="dxa"/>
            <w:gridSpan w:val="5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1"/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Cs/>
                <w:i/>
              </w:rPr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5.3</w:t>
            </w:r>
          </w:p>
        </w:tc>
        <w:tc>
          <w:tcPr>
            <w:tcW w:w="8503" w:type="dxa"/>
            <w:gridSpan w:val="5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Документы, подтверждающие проведение контрольных (надзорных) мероприятий без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2"/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</w:rPr>
            </w:pPr>
            <w:r>
              <w:rPr>
                <w:rFonts w:eastAsia="Arial" w:cs="Times New Roman" w:ascii="Times New Roman" w:hAnsi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Справка из ФГИС РОТ о дате и виде последнего проведенного в отношении контролируемого лица контрольного (надзорного) мероприятия.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3" w:type="dxa"/>
            <w:gridSpan w:val="5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</w:rPr>
            </w:pPr>
            <w:r>
              <w:rPr>
                <w:rFonts w:eastAsia="Arial" w:cs="Times New Roman" w:ascii="Times New Roman" w:hAnsi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Акт (протокол) осмотра</w:t>
            </w:r>
          </w:p>
        </w:tc>
      </w:tr>
      <w:tr>
        <w:trPr>
          <w:trHeight w:val="769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3" w:type="dxa"/>
            <w:gridSpan w:val="5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</w:rPr>
            </w:pPr>
            <w:r>
              <w:rPr>
                <w:rFonts w:eastAsia="Arial" w:cs="Times New Roman" w:ascii="Times New Roman" w:hAnsi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Задания на проведение контрольного мероприятия</w:t>
            </w:r>
          </w:p>
        </w:tc>
      </w:tr>
      <w:tr>
        <w:trPr>
          <w:trHeight w:val="1042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5.4</w:t>
            </w:r>
          </w:p>
        </w:tc>
        <w:tc>
          <w:tcPr>
            <w:tcW w:w="8503" w:type="dxa"/>
            <w:gridSpan w:val="5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Иные документы, подтверждающие необходимость проведения внепланового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контрольного (надзорного) мероприятия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3"/>
            </w:r>
          </w:p>
        </w:tc>
        <w:tc>
          <w:tcPr>
            <w:tcW w:w="4790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  <w:bCs/>
                <w:i/>
                <w:i/>
                <w:iCs/>
              </w:rPr>
            </w:pPr>
            <w:r>
              <w:rPr>
                <w:rFonts w:eastAsia="Arial" w:cs="Times New Roman" w:ascii="Times New Roman" w:hAnsi="Times New Roman"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Мотивированное представление о проведении контрольного мероприятия</w:t>
            </w:r>
          </w:p>
        </w:tc>
      </w:tr>
      <w:tr>
        <w:trPr>
          <w:trHeight w:val="567" w:hRule="atLeast"/>
        </w:trPr>
        <w:tc>
          <w:tcPr>
            <w:tcW w:w="565" w:type="dxa"/>
            <w:vMerge w:val="restart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004" w:type="dxa"/>
            <w:gridSpan w:val="8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Особенности проведения контрольного (надзорного) мероприятия</w:t>
            </w:r>
          </w:p>
        </w:tc>
      </w:tr>
      <w:tr>
        <w:trPr>
          <w:trHeight w:val="802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8503" w:type="dxa"/>
            <w:gridSpan w:val="5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Виды контрольных (надзорных) мероприятий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4"/>
            </w:r>
          </w:p>
        </w:tc>
        <w:tc>
          <w:tcPr>
            <w:tcW w:w="4790" w:type="dxa"/>
            <w:gridSpan w:val="2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Инспекционный визит,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документарная проверка, 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выездная проверка, 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рейдовый осмотр, 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наблюдение за соблюдением обязательных требований, 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выездное обследование.</w:t>
            </w:r>
          </w:p>
        </w:tc>
      </w:tr>
      <w:tr>
        <w:trPr>
          <w:trHeight w:val="879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6.2</w:t>
            </w:r>
          </w:p>
        </w:tc>
        <w:tc>
          <w:tcPr>
            <w:tcW w:w="8503" w:type="dxa"/>
            <w:gridSpan w:val="5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5"/>
            </w:r>
          </w:p>
        </w:tc>
        <w:tc>
          <w:tcPr>
            <w:tcW w:w="4790" w:type="dxa"/>
            <w:gridSpan w:val="2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имеется.</w:t>
            </w:r>
          </w:p>
        </w:tc>
      </w:tr>
      <w:tr>
        <w:trPr>
          <w:trHeight w:val="1124" w:hRule="atLeast"/>
        </w:trPr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6.3</w:t>
            </w:r>
          </w:p>
        </w:tc>
        <w:tc>
          <w:tcPr>
            <w:tcW w:w="8503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размещения информации о «срабатывании» индикатора риска в личном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контрольного (надзорного) органа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6"/>
            </w:r>
          </w:p>
        </w:tc>
        <w:tc>
          <w:tcPr>
            <w:tcW w:w="4790" w:type="dxa"/>
            <w:gridSpan w:val="2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размещения информации.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end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Паспорт подготовлен:</w:t>
      </w:r>
    </w:p>
    <w:p>
      <w:pPr>
        <w:pStyle w:val="NoSpacing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А.П.Лакиза</w:t>
      </w:r>
    </w:p>
    <w:p>
      <w:pPr>
        <w:pStyle w:val="NoSpacing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(ФИО ответственного лица)</w:t>
      </w:r>
    </w:p>
    <w:p>
      <w:pPr>
        <w:pStyle w:val="NoSpacing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>Тел.: 8(34672)26103</w:t>
      </w:r>
    </w:p>
    <w:sectPr>
      <w:footnotePr>
        <w:numFmt w:val="decimal"/>
      </w:footnotePr>
      <w:type w:val="nextPage"/>
      <w:pgSz w:orient="landscape" w:w="16838" w:h="11906"/>
      <w:pgMar w:left="1134" w:right="1134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3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Заполняется в случае, если обязательное требование подлежит внесению во ФГИС РОТ.</w:t>
      </w:r>
    </w:p>
  </w:footnote>
  <w:footnote w:id="4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5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вид объекта контроля из числа предусмотренных положением о виде контроля.</w:t>
      </w:r>
    </w:p>
  </w:footnote>
  <w:footnote w:id="6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подвид объекта контроля.</w:t>
      </w:r>
    </w:p>
  </w:footnote>
  <w:footnote w:id="7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переменная, содержащаяся в формуле расчета количественного параметра.</w:t>
      </w:r>
    </w:p>
  </w:footnote>
  <w:footnote w:id="8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название переменной, используемой при расчете параметра.</w:t>
      </w:r>
    </w:p>
  </w:footnote>
  <w:footnote w:id="9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0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1">
    <w:p>
      <w:pPr>
        <w:pStyle w:val="FootnoteText"/>
        <w:spacing w:before="0" w:after="40"/>
        <w:jc w:val="both"/>
        <w:rPr>
          <w:rFonts w:ascii="Times New Roman" w:hAnsi="Times New Roman" w:cs="Times New Roman"/>
          <w:szCs w:val="18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2">
    <w:p>
      <w:pPr>
        <w:pStyle w:val="NoSpacing"/>
        <w:jc w:val="both"/>
        <w:rPr>
          <w:sz w:val="18"/>
          <w:szCs w:val="18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3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4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rPr/>
        <w:t>риска.</w:t>
      </w:r>
    </w:p>
  </w:footnote>
  <w:footnote w:id="15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возможность применения мобильного приложения «Инспектор».</w:t>
      </w:r>
    </w:p>
  </w:footnote>
  <w:footnote w:id="16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BCCF-1246-4E6E-8B4F-51292DA7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LibreOffice/25.2.3.2$Linux_X86_64 LibreOffice_project/520$Build-2</Application>
  <AppVersion>15.0000</AppVersion>
  <Pages>5</Pages>
  <Words>1018</Words>
  <Characters>8234</Characters>
  <CharactersWithSpaces>9202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2025-11-01T09:29:00Z</dcterms:created>
  <dc:creator>Лопатина, Александра Юрьевна</dc:creator>
  <dc:description/>
  <dc:language>ru-RU</dc:language>
  <cp:lastModifiedBy/>
  <cp:lastPrinted>2025-11-24T16:50:35Z</cp:lastPrinted>
  <dcterms:modified xsi:type="dcterms:W3CDTF">2025-11-25T11:57:06Z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