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CF5" w:rsidRPr="00971C3E" w:rsidRDefault="00F63CF5" w:rsidP="00F63CF5">
      <w:pPr>
        <w:jc w:val="center"/>
        <w:rPr>
          <w:rFonts w:ascii="Trebuchet MS" w:hAnsi="Trebuchet MS"/>
          <w:color w:val="1E598E"/>
          <w:sz w:val="48"/>
          <w:szCs w:val="48"/>
        </w:rPr>
      </w:pPr>
      <w:bookmarkStart w:id="0" w:name="_GoBack"/>
      <w:bookmarkEnd w:id="0"/>
      <w:r w:rsidRPr="00971C3E">
        <w:rPr>
          <w:rFonts w:ascii="Trebuchet MS" w:hAnsi="Trebuchet MS"/>
          <w:color w:val="1E598E"/>
          <w:sz w:val="48"/>
          <w:szCs w:val="48"/>
        </w:rPr>
        <w:t>ИНФОРМАЦИОННОЕ СООБЩЕНИЕ</w:t>
      </w:r>
    </w:p>
    <w:p w:rsidR="00F63CF5" w:rsidRDefault="00F63CF5" w:rsidP="00F63CF5">
      <w:pPr>
        <w:jc w:val="center"/>
        <w:rPr>
          <w:rFonts w:ascii="Trebuchet MS" w:hAnsi="Trebuchet MS"/>
          <w:color w:val="1E598E"/>
          <w:sz w:val="32"/>
          <w:szCs w:val="32"/>
        </w:rPr>
      </w:pPr>
    </w:p>
    <w:p w:rsidR="00F63CF5" w:rsidRPr="00DF00B5" w:rsidRDefault="00F63CF5" w:rsidP="00F63CF5">
      <w:pPr>
        <w:jc w:val="center"/>
        <w:rPr>
          <w:rFonts w:ascii="PF DinDisplay Pro Medium" w:hAnsi="PF DinDisplay Pro Medium"/>
          <w:b/>
          <w:bCs/>
          <w:color w:val="1E598E"/>
          <w:sz w:val="40"/>
          <w:szCs w:val="40"/>
        </w:rPr>
      </w:pPr>
      <w:r>
        <w:rPr>
          <w:rFonts w:ascii="PF DinDisplay Pro Medium" w:hAnsi="PF DinDisplay Pro Medium"/>
          <w:b/>
          <w:bCs/>
          <w:color w:val="1E598E"/>
          <w:sz w:val="40"/>
          <w:szCs w:val="40"/>
        </w:rPr>
        <w:t>Произведен расчет земельного, транспортного и налога на имущество физических лиц!</w:t>
      </w:r>
    </w:p>
    <w:p w:rsidR="00F63CF5" w:rsidRDefault="00F63CF5" w:rsidP="001135DF">
      <w:pPr>
        <w:jc w:val="center"/>
        <w:rPr>
          <w:rFonts w:ascii="Trebuchet MS" w:hAnsi="Trebuchet MS"/>
          <w:color w:val="1E598E"/>
          <w:sz w:val="48"/>
          <w:szCs w:val="48"/>
        </w:rPr>
      </w:pPr>
    </w:p>
    <w:p w:rsidR="003131E9" w:rsidRDefault="000B232E" w:rsidP="000B232E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ab/>
      </w:r>
      <w:r w:rsidR="00E278B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О</w:t>
      </w:r>
      <w:r w:rsidR="00E278BB" w:rsidRPr="00E278B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бращае</w:t>
      </w:r>
      <w:r w:rsidR="00E278B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м</w:t>
      </w:r>
      <w:r w:rsidR="00E278BB" w:rsidRPr="00E278B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 внимание налогоплат</w:t>
      </w:r>
      <w:r w:rsidR="00F2527A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ельщиков – физических лиц, что </w:t>
      </w:r>
      <w:proofErr w:type="gramStart"/>
      <w:r w:rsidR="00F2527A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начиная с</w:t>
      </w:r>
      <w:r w:rsidR="00E278BB" w:rsidRPr="00E278B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 </w:t>
      </w:r>
      <w:r w:rsidR="00F2527A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2015 года </w:t>
      </w:r>
      <w:r w:rsidR="009F62D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на всей территории Российской Федерации </w:t>
      </w:r>
      <w:r w:rsidR="00F2527A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установлен единый срок</w:t>
      </w:r>
      <w:proofErr w:type="gramEnd"/>
      <w:r w:rsidR="00F2527A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 уплаты </w:t>
      </w:r>
      <w:r w:rsidR="003131E9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имущественных налогов.</w:t>
      </w:r>
    </w:p>
    <w:p w:rsidR="00777192" w:rsidRDefault="003131E9" w:rsidP="000B232E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ab/>
        <w:t>Г</w:t>
      </w:r>
      <w:r w:rsidR="00E278BB" w:rsidRPr="00E278B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раждане должны уплатить транспортный, земельный</w:t>
      </w:r>
      <w:r w:rsidR="004B6D14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 налоги</w:t>
      </w:r>
      <w:r w:rsidR="00E278BB" w:rsidRPr="00E278B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 и налог на имущество физических лиц за 2014 год </w:t>
      </w:r>
      <w:r w:rsidR="00E278BB" w:rsidRPr="004B6D14">
        <w:rPr>
          <w:rFonts w:ascii="PF DinDisplay Pro Medium" w:eastAsiaTheme="minorHAnsi" w:hAnsi="PF DinDisplay Pro Medium" w:cs="PF DinDisplay Pro Medium"/>
          <w:b/>
          <w:bCs/>
          <w:color w:val="FF0000"/>
          <w:sz w:val="32"/>
          <w:szCs w:val="32"/>
          <w:lang w:eastAsia="en-US"/>
        </w:rPr>
        <w:t>не позднее 1 октября 2015 года</w:t>
      </w:r>
      <w:r w:rsidR="00E278BB" w:rsidRPr="00E278B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.</w:t>
      </w:r>
    </w:p>
    <w:p w:rsidR="00777192" w:rsidRDefault="00777192" w:rsidP="000B232E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9C4F31" w:rsidRDefault="00E278BB" w:rsidP="000B232E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ab/>
      </w:r>
      <w:r w:rsidR="009C4F31" w:rsidRPr="00AB0A37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В случае неуплаты налога </w:t>
      </w:r>
      <w:r w:rsidR="009C4F31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в установленный срок налогоплательщику</w:t>
      </w:r>
      <w:r w:rsidR="009C4F31" w:rsidRPr="00AB0A37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 будет направлено требование об уплате с начислением пени за неуплату налога (пеня за каждый день просрочки определяется в процентах от неуплаченной суммы налога).</w:t>
      </w:r>
    </w:p>
    <w:p w:rsidR="009C4F31" w:rsidRDefault="009C4F31" w:rsidP="000B232E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9C4F31" w:rsidRDefault="009C4F31" w:rsidP="000B232E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ab/>
      </w:r>
      <w:r w:rsidR="00E278B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Имущественные налоги</w:t>
      </w:r>
      <w:r w:rsidR="000B232E" w:rsidRPr="000B232E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 уплачиваются на основании полученных налогоплательщиками налоговых уведомлений. </w:t>
      </w:r>
    </w:p>
    <w:p w:rsidR="009C4F31" w:rsidRDefault="009C4F31" w:rsidP="000B232E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9C4F31" w:rsidRPr="009C4F31" w:rsidRDefault="009C4F31" w:rsidP="009C4F31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ab/>
      </w:r>
      <w:r w:rsidRPr="009C4F31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Налоговое уведомление можно получить:</w:t>
      </w:r>
    </w:p>
    <w:p w:rsidR="009C4F31" w:rsidRPr="009C4F31" w:rsidRDefault="009C4F31" w:rsidP="009C4F31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ab/>
      </w:r>
      <w:r w:rsidRPr="009C4F31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1. заказным письмом по почте. При этом на конверте в качестве отправителя будет указан филиал ФКУ «Налог-сервис» ФНС России в г. Уфа;</w:t>
      </w:r>
    </w:p>
    <w:p w:rsidR="009C4F31" w:rsidRPr="009C4F31" w:rsidRDefault="009C4F31" w:rsidP="009C4F31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9C4F31" w:rsidRPr="009C4F31" w:rsidRDefault="009C4F31" w:rsidP="009C4F31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ab/>
      </w:r>
      <w:r w:rsidRPr="009C4F31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2. </w:t>
      </w:r>
      <w:r w:rsidR="00094B6E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обратившись в </w:t>
      </w:r>
      <w:r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налогов</w:t>
      </w:r>
      <w:r w:rsidR="00094B6E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ую инспекцию</w:t>
      </w:r>
      <w:r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 в отдел работы с налогоплательщиками</w:t>
      </w:r>
      <w:r w:rsidRPr="009C4F31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;</w:t>
      </w:r>
    </w:p>
    <w:p w:rsidR="009C4F31" w:rsidRPr="009C4F31" w:rsidRDefault="009C4F31" w:rsidP="009C4F31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F63CF5" w:rsidRPr="009C4F31" w:rsidRDefault="009C4F31" w:rsidP="009C4F31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ab/>
      </w:r>
      <w:r w:rsidRPr="009C4F31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3. самостоятельно, воспользовавшись сервисом «Личный кабинет налогоплательщика для физических лиц» на сайте ФНС России </w:t>
      </w:r>
      <w:hyperlink r:id="rId9" w:history="1">
        <w:r w:rsidRPr="009C4F31">
          <w:rPr>
            <w:rStyle w:val="ab"/>
            <w:rFonts w:ascii="PF DinDisplay Pro Medium" w:eastAsiaTheme="minorHAnsi" w:hAnsi="PF DinDisplay Pro Medium" w:cs="PF DinDisplay Pro Medium"/>
            <w:bCs/>
            <w:sz w:val="32"/>
            <w:szCs w:val="32"/>
            <w:lang w:val="en-US" w:eastAsia="en-US"/>
          </w:rPr>
          <w:t>www</w:t>
        </w:r>
        <w:r w:rsidRPr="009C4F31">
          <w:rPr>
            <w:rStyle w:val="ab"/>
            <w:rFonts w:ascii="PF DinDisplay Pro Medium" w:eastAsiaTheme="minorHAnsi" w:hAnsi="PF DinDisplay Pro Medium" w:cs="PF DinDisplay Pro Medium"/>
            <w:bCs/>
            <w:sz w:val="32"/>
            <w:szCs w:val="32"/>
            <w:lang w:eastAsia="en-US"/>
          </w:rPr>
          <w:t>.</w:t>
        </w:r>
        <w:proofErr w:type="spellStart"/>
        <w:r w:rsidRPr="009C4F31">
          <w:rPr>
            <w:rStyle w:val="ab"/>
            <w:rFonts w:ascii="PF DinDisplay Pro Medium" w:eastAsiaTheme="minorHAnsi" w:hAnsi="PF DinDisplay Pro Medium" w:cs="PF DinDisplay Pro Medium"/>
            <w:bCs/>
            <w:sz w:val="32"/>
            <w:szCs w:val="32"/>
            <w:lang w:val="en-US" w:eastAsia="en-US"/>
          </w:rPr>
          <w:t>nalog</w:t>
        </w:r>
        <w:proofErr w:type="spellEnd"/>
        <w:r w:rsidRPr="009C4F31">
          <w:rPr>
            <w:rStyle w:val="ab"/>
            <w:rFonts w:ascii="PF DinDisplay Pro Medium" w:eastAsiaTheme="minorHAnsi" w:hAnsi="PF DinDisplay Pro Medium" w:cs="PF DinDisplay Pro Medium"/>
            <w:bCs/>
            <w:sz w:val="32"/>
            <w:szCs w:val="32"/>
            <w:lang w:eastAsia="en-US"/>
          </w:rPr>
          <w:t>.</w:t>
        </w:r>
        <w:proofErr w:type="spellStart"/>
        <w:r w:rsidRPr="009C4F31">
          <w:rPr>
            <w:rStyle w:val="ab"/>
            <w:rFonts w:ascii="PF DinDisplay Pro Medium" w:eastAsiaTheme="minorHAnsi" w:hAnsi="PF DinDisplay Pro Medium" w:cs="PF DinDisplay Pro Medium"/>
            <w:bCs/>
            <w:sz w:val="32"/>
            <w:szCs w:val="32"/>
            <w:lang w:val="en-US" w:eastAsia="en-US"/>
          </w:rPr>
          <w:t>ru</w:t>
        </w:r>
        <w:proofErr w:type="spellEnd"/>
      </w:hyperlink>
      <w:r w:rsidRPr="009C4F31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.</w:t>
      </w:r>
    </w:p>
    <w:p w:rsidR="00F63CF5" w:rsidRDefault="00F63CF5" w:rsidP="001135DF">
      <w:pPr>
        <w:jc w:val="center"/>
        <w:rPr>
          <w:rFonts w:ascii="Trebuchet MS" w:hAnsi="Trebuchet MS"/>
          <w:color w:val="1E598E"/>
          <w:sz w:val="48"/>
          <w:szCs w:val="48"/>
        </w:rPr>
      </w:pPr>
    </w:p>
    <w:p w:rsidR="000B232E" w:rsidRDefault="000B232E" w:rsidP="001135DF">
      <w:pPr>
        <w:jc w:val="center"/>
        <w:rPr>
          <w:rFonts w:ascii="Trebuchet MS" w:hAnsi="Trebuchet MS"/>
          <w:color w:val="1E598E"/>
          <w:sz w:val="48"/>
          <w:szCs w:val="48"/>
        </w:rPr>
      </w:pPr>
    </w:p>
    <w:p w:rsidR="000B232E" w:rsidRDefault="000B232E" w:rsidP="001135DF">
      <w:pPr>
        <w:jc w:val="center"/>
        <w:rPr>
          <w:rFonts w:ascii="Trebuchet MS" w:hAnsi="Trebuchet MS"/>
          <w:color w:val="1E598E"/>
          <w:sz w:val="48"/>
          <w:szCs w:val="48"/>
        </w:rPr>
      </w:pPr>
    </w:p>
    <w:p w:rsidR="001135DF" w:rsidRPr="00971C3E" w:rsidRDefault="001135DF" w:rsidP="001135DF">
      <w:pPr>
        <w:jc w:val="center"/>
        <w:rPr>
          <w:rFonts w:ascii="Trebuchet MS" w:hAnsi="Trebuchet MS"/>
          <w:color w:val="1E598E"/>
          <w:sz w:val="48"/>
          <w:szCs w:val="48"/>
        </w:rPr>
      </w:pPr>
      <w:r w:rsidRPr="00971C3E">
        <w:rPr>
          <w:rFonts w:ascii="Trebuchet MS" w:hAnsi="Trebuchet MS"/>
          <w:color w:val="1E598E"/>
          <w:sz w:val="48"/>
          <w:szCs w:val="48"/>
        </w:rPr>
        <w:lastRenderedPageBreak/>
        <w:t>ИНФОРМАЦИОННОЕ СООБЩЕНИЕ</w:t>
      </w:r>
    </w:p>
    <w:p w:rsidR="001135DF" w:rsidRDefault="001135DF" w:rsidP="001135DF">
      <w:pPr>
        <w:jc w:val="center"/>
        <w:rPr>
          <w:rFonts w:ascii="Trebuchet MS" w:hAnsi="Trebuchet MS"/>
          <w:color w:val="1E598E"/>
          <w:sz w:val="32"/>
          <w:szCs w:val="32"/>
        </w:rPr>
      </w:pPr>
    </w:p>
    <w:p w:rsidR="00DF00B5" w:rsidRPr="00DF00B5" w:rsidRDefault="00AD73CE" w:rsidP="00DF00B5">
      <w:pPr>
        <w:jc w:val="center"/>
        <w:rPr>
          <w:rFonts w:ascii="PF DinDisplay Pro Medium" w:hAnsi="PF DinDisplay Pro Medium"/>
          <w:b/>
          <w:bCs/>
          <w:color w:val="1E598E"/>
          <w:sz w:val="40"/>
          <w:szCs w:val="40"/>
        </w:rPr>
      </w:pPr>
      <w:r>
        <w:rPr>
          <w:rFonts w:ascii="PF DinDisplay Pro Medium" w:hAnsi="PF DinDisplay Pro Medium"/>
          <w:b/>
          <w:bCs/>
          <w:color w:val="1E598E"/>
          <w:sz w:val="40"/>
          <w:szCs w:val="40"/>
        </w:rPr>
        <w:t>Оплачивайте налоги своевременно!</w:t>
      </w:r>
    </w:p>
    <w:p w:rsidR="00DF00B5" w:rsidRPr="00AF7787" w:rsidRDefault="00DF00B5" w:rsidP="001135DF">
      <w:pPr>
        <w:jc w:val="center"/>
        <w:rPr>
          <w:rFonts w:ascii="Trebuchet MS" w:hAnsi="Trebuchet MS"/>
          <w:color w:val="1E598E"/>
          <w:sz w:val="32"/>
          <w:szCs w:val="32"/>
        </w:rPr>
      </w:pP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/>
          <w:bCs/>
          <w:sz w:val="32"/>
          <w:szCs w:val="32"/>
          <w:lang w:eastAsia="en-US"/>
        </w:rPr>
      </w:pPr>
      <w:r w:rsidRPr="00DF00B5">
        <w:rPr>
          <w:rFonts w:ascii="PF DinDisplay Pro Medium" w:eastAsiaTheme="minorHAnsi" w:hAnsi="PF DinDisplay Pro Medium" w:cs="PF DinDisplay Pro Medium"/>
          <w:bCs/>
          <w:sz w:val="28"/>
          <w:szCs w:val="28"/>
          <w:lang w:eastAsia="en-US"/>
        </w:rPr>
        <w:tab/>
      </w:r>
      <w:r w:rsidRPr="00DF00B5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Общая сумма имущественных налогов, исчисленная налогоплательщикам </w:t>
      </w:r>
      <w:r w:rsidR="009F62DB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города </w:t>
      </w:r>
      <w:r w:rsidRPr="00DF00B5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Нягани и Октябрьского района и подлежащая уплате за 2014 год, составляет </w:t>
      </w:r>
      <w:r w:rsidRPr="00DF00B5">
        <w:rPr>
          <w:rFonts w:ascii="PF DinDisplay Pro Medium" w:eastAsiaTheme="minorHAnsi" w:hAnsi="PF DinDisplay Pro Medium" w:cs="PF DinDisplay Pro Medium"/>
          <w:b/>
          <w:bCs/>
          <w:sz w:val="32"/>
          <w:szCs w:val="32"/>
          <w:lang w:eastAsia="en-US"/>
        </w:rPr>
        <w:t>94 млн. 222 тыс. рублей</w:t>
      </w:r>
      <w:r w:rsidRPr="00DF00B5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, в том числе:</w:t>
      </w: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 w:rsidRPr="00DF00B5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- налог на имущество физических лиц – произведено исчисление налога на сумму 27 млн. 370 тыс. руб. </w:t>
      </w: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 w:rsidRPr="00DF00B5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- земельный налог – исчислен налог в сумме 11 млн. 589 тыс. руб. </w:t>
      </w: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 w:rsidRPr="00DF00B5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- транспортный налог – начислено к уплате в бюджет  55 млн. 263 тыс. руб.</w:t>
      </w: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  <w:r w:rsidRPr="00DF00B5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ab/>
        <w:t xml:space="preserve">Многие физические лица </w:t>
      </w:r>
      <w:r w:rsidR="00A547D3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уже</w:t>
      </w:r>
      <w:r w:rsidRPr="00DF00B5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 исполнили обязанность по уплате налогов</w:t>
      </w:r>
      <w:r w:rsidR="00A547D3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 xml:space="preserve"> за 2014 год</w:t>
      </w:r>
      <w:r w:rsidRPr="00DF00B5"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  <w:t>.</w:t>
      </w: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28"/>
          <w:szCs w:val="28"/>
          <w:lang w:eastAsia="en-US"/>
        </w:rPr>
      </w:pPr>
    </w:p>
    <w:tbl>
      <w:tblPr>
        <w:tblStyle w:val="2"/>
        <w:tblW w:w="10689" w:type="dxa"/>
        <w:tblLook w:val="04A0" w:firstRow="1" w:lastRow="0" w:firstColumn="1" w:lastColumn="0" w:noHBand="0" w:noVBand="1"/>
      </w:tblPr>
      <w:tblGrid>
        <w:gridCol w:w="3510"/>
        <w:gridCol w:w="2393"/>
        <w:gridCol w:w="2393"/>
        <w:gridCol w:w="2393"/>
      </w:tblGrid>
      <w:tr w:rsidR="00DF00B5" w:rsidRPr="00DF00B5" w:rsidTr="0033491B">
        <w:tc>
          <w:tcPr>
            <w:tcW w:w="3510" w:type="dxa"/>
            <w:vMerge w:val="restart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  <w:t>Налог</w:t>
            </w:r>
          </w:p>
        </w:tc>
        <w:tc>
          <w:tcPr>
            <w:tcW w:w="2393" w:type="dxa"/>
            <w:vMerge w:val="restart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  <w:t>Исчислено налогов за 2014 год</w:t>
            </w:r>
          </w:p>
        </w:tc>
        <w:tc>
          <w:tcPr>
            <w:tcW w:w="4786" w:type="dxa"/>
            <w:gridSpan w:val="2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  <w:t>Уплачено текущих платежей</w:t>
            </w:r>
          </w:p>
        </w:tc>
      </w:tr>
      <w:tr w:rsidR="00DF00B5" w:rsidRPr="00DF00B5" w:rsidTr="0033491B">
        <w:tc>
          <w:tcPr>
            <w:tcW w:w="3510" w:type="dxa"/>
            <w:vMerge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</w:pPr>
          </w:p>
        </w:tc>
        <w:tc>
          <w:tcPr>
            <w:tcW w:w="2393" w:type="dxa"/>
            <w:vMerge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</w:pP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  <w:t>на 01.07.2015</w:t>
            </w: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/>
                <w:bCs/>
                <w:sz w:val="32"/>
                <w:szCs w:val="32"/>
              </w:rPr>
              <w:t>на 01.08.2015</w:t>
            </w:r>
          </w:p>
        </w:tc>
      </w:tr>
      <w:tr w:rsidR="00DF00B5" w:rsidRPr="00DF00B5" w:rsidTr="0033491B">
        <w:tc>
          <w:tcPr>
            <w:tcW w:w="3510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both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Налог на имущество физических лиц</w:t>
            </w: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27 370 тыс. руб.</w:t>
            </w: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591 тыс. руб.</w:t>
            </w:r>
          </w:p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(2,15%)</w:t>
            </w: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2 973 тыс. руб.</w:t>
            </w:r>
          </w:p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(10,86%)</w:t>
            </w:r>
          </w:p>
        </w:tc>
      </w:tr>
      <w:tr w:rsidR="00DF00B5" w:rsidRPr="00DF00B5" w:rsidTr="0033491B">
        <w:tc>
          <w:tcPr>
            <w:tcW w:w="3510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both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Земельный налог</w:t>
            </w: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11 589 тыс. руб.</w:t>
            </w: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473 тыс. руб.</w:t>
            </w:r>
          </w:p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(4%)</w:t>
            </w: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1 430 тыс. руб.</w:t>
            </w:r>
          </w:p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(12,33%)</w:t>
            </w:r>
          </w:p>
        </w:tc>
      </w:tr>
      <w:tr w:rsidR="00DF00B5" w:rsidRPr="00DF00B5" w:rsidTr="0033491B">
        <w:tc>
          <w:tcPr>
            <w:tcW w:w="3510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both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Транспортный налог</w:t>
            </w: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55 263 тыс. руб.</w:t>
            </w: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857 тыс. руб.</w:t>
            </w:r>
          </w:p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(1,55%)</w:t>
            </w:r>
          </w:p>
        </w:tc>
        <w:tc>
          <w:tcPr>
            <w:tcW w:w="2393" w:type="dxa"/>
          </w:tcPr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4 721 тыс. руб.</w:t>
            </w:r>
          </w:p>
          <w:p w:rsidR="00DF00B5" w:rsidRPr="00DF00B5" w:rsidRDefault="00DF00B5" w:rsidP="00DF00B5">
            <w:pPr>
              <w:tabs>
                <w:tab w:val="left" w:pos="709"/>
              </w:tabs>
              <w:jc w:val="center"/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</w:pPr>
            <w:r w:rsidRPr="00DF00B5">
              <w:rPr>
                <w:rFonts w:ascii="PF DinDisplay Pro Medium" w:hAnsi="PF DinDisplay Pro Medium" w:cs="PF DinDisplay Pro Medium"/>
                <w:bCs/>
                <w:sz w:val="32"/>
                <w:szCs w:val="32"/>
              </w:rPr>
              <w:t>(8,54%)</w:t>
            </w:r>
          </w:p>
        </w:tc>
      </w:tr>
    </w:tbl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DF00B5" w:rsidRPr="00DF00B5" w:rsidRDefault="00DF00B5" w:rsidP="00DF00B5">
      <w:pPr>
        <w:tabs>
          <w:tab w:val="left" w:pos="709"/>
        </w:tabs>
        <w:jc w:val="both"/>
        <w:rPr>
          <w:rFonts w:ascii="PF DinDisplay Pro Medium" w:eastAsiaTheme="minorHAnsi" w:hAnsi="PF DinDisplay Pro Medium" w:cs="PF DinDisplay Pro Medium"/>
          <w:bCs/>
          <w:sz w:val="32"/>
          <w:szCs w:val="32"/>
          <w:lang w:eastAsia="en-US"/>
        </w:rPr>
      </w:pPr>
    </w:p>
    <w:p w:rsidR="00DF00B5" w:rsidRPr="00DF00B5" w:rsidRDefault="00DF00B5" w:rsidP="00DF00B5">
      <w:pPr>
        <w:tabs>
          <w:tab w:val="left" w:pos="709"/>
        </w:tabs>
        <w:jc w:val="center"/>
        <w:rPr>
          <w:rFonts w:ascii="PF DinDisplay Pro Medium" w:eastAsiaTheme="minorHAnsi" w:hAnsi="PF DinDisplay Pro Medium" w:cs="PF DinDisplay Pro Medium"/>
          <w:b/>
          <w:bCs/>
          <w:color w:val="FF0000"/>
          <w:sz w:val="36"/>
          <w:szCs w:val="36"/>
          <w:lang w:eastAsia="en-US"/>
        </w:rPr>
      </w:pPr>
      <w:r w:rsidRPr="00DF00B5">
        <w:rPr>
          <w:rFonts w:ascii="PF DinDisplay Pro Medium" w:eastAsiaTheme="minorHAnsi" w:hAnsi="PF DinDisplay Pro Medium" w:cs="PF DinDisplay Pro Medium"/>
          <w:b/>
          <w:bCs/>
          <w:color w:val="FF0000"/>
          <w:sz w:val="36"/>
          <w:szCs w:val="36"/>
          <w:lang w:eastAsia="en-US"/>
        </w:rPr>
        <w:t xml:space="preserve">Не забудьте! Уплатить имущественные налоги необходимо </w:t>
      </w:r>
    </w:p>
    <w:p w:rsidR="00DF00B5" w:rsidRPr="00DF00B5" w:rsidRDefault="00DF00B5" w:rsidP="00DF00B5">
      <w:pPr>
        <w:tabs>
          <w:tab w:val="left" w:pos="709"/>
        </w:tabs>
        <w:jc w:val="center"/>
        <w:rPr>
          <w:rFonts w:ascii="PF DinDisplay Pro Medium" w:eastAsiaTheme="minorHAnsi" w:hAnsi="PF DinDisplay Pro Medium" w:cs="PF DinDisplay Pro Medium"/>
          <w:b/>
          <w:bCs/>
          <w:color w:val="FF0000"/>
          <w:sz w:val="36"/>
          <w:szCs w:val="36"/>
          <w:lang w:eastAsia="en-US"/>
        </w:rPr>
      </w:pPr>
      <w:r w:rsidRPr="00DF00B5">
        <w:rPr>
          <w:rFonts w:ascii="PF DinDisplay Pro Medium" w:eastAsiaTheme="minorHAnsi" w:hAnsi="PF DinDisplay Pro Medium" w:cs="PF DinDisplay Pro Medium"/>
          <w:b/>
          <w:bCs/>
          <w:color w:val="FF0000"/>
          <w:sz w:val="36"/>
          <w:szCs w:val="36"/>
          <w:lang w:eastAsia="en-US"/>
        </w:rPr>
        <w:t>не позднее 1 октября 2015 года!</w:t>
      </w:r>
    </w:p>
    <w:p w:rsidR="00DF00B5" w:rsidRDefault="00DF00B5" w:rsidP="001135DF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94B6E" w:rsidRDefault="00094B6E" w:rsidP="000B232E">
      <w:pPr>
        <w:jc w:val="center"/>
        <w:rPr>
          <w:rFonts w:ascii="Trebuchet MS" w:hAnsi="Trebuchet MS"/>
          <w:color w:val="1E598E"/>
          <w:sz w:val="48"/>
          <w:szCs w:val="48"/>
        </w:rPr>
      </w:pPr>
    </w:p>
    <w:p w:rsidR="000B232E" w:rsidRPr="00971C3E" w:rsidRDefault="000B232E" w:rsidP="000B232E">
      <w:pPr>
        <w:jc w:val="center"/>
        <w:rPr>
          <w:rFonts w:ascii="Trebuchet MS" w:hAnsi="Trebuchet MS"/>
          <w:color w:val="1E598E"/>
          <w:sz w:val="48"/>
          <w:szCs w:val="48"/>
        </w:rPr>
      </w:pPr>
      <w:r w:rsidRPr="00971C3E">
        <w:rPr>
          <w:rFonts w:ascii="Trebuchet MS" w:hAnsi="Trebuchet MS"/>
          <w:color w:val="1E598E"/>
          <w:sz w:val="48"/>
          <w:szCs w:val="48"/>
        </w:rPr>
        <w:lastRenderedPageBreak/>
        <w:t>ИНФОРМАЦИОННОЕ СООБЩЕНИЕ</w:t>
      </w:r>
    </w:p>
    <w:p w:rsidR="000B232E" w:rsidRDefault="000B232E" w:rsidP="000B232E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B232E" w:rsidRPr="000B232E" w:rsidRDefault="000B232E" w:rsidP="000B232E">
      <w:pPr>
        <w:jc w:val="center"/>
        <w:rPr>
          <w:rFonts w:ascii="PF DinDisplay Pro Medium" w:hAnsi="PF DinDisplay Pro Medium"/>
          <w:b/>
          <w:bCs/>
          <w:color w:val="1E598E"/>
          <w:sz w:val="40"/>
          <w:szCs w:val="40"/>
        </w:rPr>
      </w:pPr>
      <w:r w:rsidRPr="000B232E">
        <w:rPr>
          <w:rFonts w:ascii="PF DinDisplay Pro Medium" w:hAnsi="PF DinDisplay Pro Medium"/>
          <w:b/>
          <w:bCs/>
          <w:color w:val="1E598E"/>
          <w:sz w:val="40"/>
          <w:szCs w:val="40"/>
        </w:rPr>
        <w:t>Изменился порядок направления налоговых уведомлений</w:t>
      </w:r>
    </w:p>
    <w:p w:rsidR="00183316" w:rsidRDefault="00183316" w:rsidP="000B232E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B232E" w:rsidRPr="000B232E" w:rsidRDefault="000B232E" w:rsidP="000B232E">
      <w:pPr>
        <w:ind w:firstLine="708"/>
        <w:jc w:val="both"/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</w:pP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>Граждане уплачивают транспортный, земельный налоги и налог на имущество физических лиц на основании налогового уведомления, направляемого налоговой инспекцией не позднее, чем за 30 дней до срока уплаты. Срок уплаты указанных налогов за 2014 год – не позднее 1 октября 2015 года.</w:t>
      </w:r>
    </w:p>
    <w:p w:rsidR="000B232E" w:rsidRPr="000B232E" w:rsidRDefault="000B232E" w:rsidP="000B232E">
      <w:pPr>
        <w:jc w:val="both"/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</w:pP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ab/>
        <w:t>Пунктом 4 статьи 52 Налогового кодекса Российской Федерации установлены следующие способы направления налоговых уведомлений:</w:t>
      </w:r>
    </w:p>
    <w:p w:rsidR="000B232E" w:rsidRPr="000B232E" w:rsidRDefault="000B232E" w:rsidP="000B232E">
      <w:pPr>
        <w:jc w:val="both"/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</w:pP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>•</w:t>
      </w: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ab/>
        <w:t>лично под расписку;</w:t>
      </w:r>
    </w:p>
    <w:p w:rsidR="000B232E" w:rsidRPr="000B232E" w:rsidRDefault="000B232E" w:rsidP="000B232E">
      <w:pPr>
        <w:jc w:val="both"/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</w:pP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>•</w:t>
      </w: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ab/>
        <w:t>по почте заказным письмом;</w:t>
      </w:r>
    </w:p>
    <w:p w:rsidR="000B232E" w:rsidRPr="000B232E" w:rsidRDefault="000B232E" w:rsidP="000B232E">
      <w:pPr>
        <w:jc w:val="both"/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</w:pP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>•</w:t>
      </w: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ab/>
        <w:t>в электронной форме по телекоммуникационным каналам связи;</w:t>
      </w:r>
    </w:p>
    <w:p w:rsidR="000B232E" w:rsidRPr="000B232E" w:rsidRDefault="000B232E" w:rsidP="000B232E">
      <w:pPr>
        <w:jc w:val="both"/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</w:pP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>•</w:t>
      </w: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ab/>
        <w:t>через личный кабинет налогоплательщика.</w:t>
      </w:r>
    </w:p>
    <w:p w:rsidR="000B232E" w:rsidRPr="000B232E" w:rsidRDefault="000B232E" w:rsidP="000B232E">
      <w:pPr>
        <w:jc w:val="both"/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</w:pPr>
      <w:r w:rsidRPr="000B232E">
        <w:rPr>
          <w:rFonts w:ascii="PF DinDisplay Pro Medium" w:eastAsia="Calibri" w:hAnsi="PF DinDisplay Pro Medium" w:cs="PF DinDisplay Pro Medium"/>
          <w:bCs/>
          <w:sz w:val="28"/>
          <w:szCs w:val="28"/>
          <w:lang w:eastAsia="en-US"/>
        </w:rPr>
        <w:tab/>
        <w:t xml:space="preserve">Согласно новой редакции пункта 4 статьи 52 Налогового кодекса, которая действует со 2 июня 2015 года, если общая сумма начисленных к уплате имущественных налогов составляет менее 100 рублей, налоговое уведомление не будет направлено налогоплательщику ни одним из перечисленных выше способов. </w:t>
      </w:r>
    </w:p>
    <w:p w:rsidR="00AB0A37" w:rsidRDefault="000B232E" w:rsidP="00AB0A37">
      <w:pPr>
        <w:pStyle w:val="ConsPlusNormal"/>
        <w:ind w:firstLine="540"/>
        <w:jc w:val="both"/>
      </w:pPr>
      <w:r w:rsidRPr="000B232E">
        <w:rPr>
          <w:rFonts w:eastAsia="Calibri"/>
          <w:bCs/>
          <w:lang w:eastAsia="en-US"/>
        </w:rPr>
        <w:tab/>
        <w:t xml:space="preserve">Однако </w:t>
      </w:r>
      <w:r>
        <w:rPr>
          <w:rFonts w:eastAsia="Calibri"/>
          <w:bCs/>
          <w:lang w:eastAsia="en-US"/>
        </w:rPr>
        <w:t>есть исключение</w:t>
      </w:r>
      <w:r w:rsidR="00AB0A37">
        <w:rPr>
          <w:rFonts w:eastAsia="Calibri"/>
          <w:bCs/>
          <w:lang w:eastAsia="en-US"/>
        </w:rPr>
        <w:t xml:space="preserve">: </w:t>
      </w:r>
      <w:r w:rsidR="00AB0A37">
        <w:t>уведомление с суммой налога менее 100 рублей в любом случае направят в том году, по окончании которого налоговый орган теряет право его направить (три предшествующих года).</w:t>
      </w:r>
    </w:p>
    <w:p w:rsidR="00AB0A37" w:rsidRDefault="00AB0A37" w:rsidP="00AB0A37">
      <w:pPr>
        <w:pStyle w:val="ConsPlusNormal"/>
        <w:ind w:firstLine="708"/>
        <w:jc w:val="both"/>
      </w:pPr>
      <w:r>
        <w:t>Например, в 2015 году налоговое уведомление с общей суммой налогов до 100 рублей будет направлено в случае, если в нем отражено исчисление (перерасчет) налогов за 2012 год.</w:t>
      </w:r>
    </w:p>
    <w:p w:rsidR="00DF00B5" w:rsidRDefault="00DF00B5" w:rsidP="000B232E">
      <w:pPr>
        <w:jc w:val="both"/>
        <w:rPr>
          <w:rFonts w:ascii="PF DinDisplay Pro Medium" w:hAnsi="PF DinDisplay Pro Medium"/>
          <w:color w:val="1E598E"/>
          <w:sz w:val="40"/>
          <w:szCs w:val="40"/>
        </w:rPr>
      </w:pPr>
    </w:p>
    <w:p w:rsidR="000B232E" w:rsidRDefault="000B232E" w:rsidP="001135DF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B232E" w:rsidRDefault="000B232E" w:rsidP="001135DF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B232E" w:rsidRDefault="000B232E" w:rsidP="001135DF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B232E" w:rsidRDefault="000B232E" w:rsidP="001135DF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B232E" w:rsidRDefault="000B232E" w:rsidP="001135DF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B232E" w:rsidRDefault="000B232E" w:rsidP="001135DF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B232E" w:rsidRDefault="000B232E" w:rsidP="001135DF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94B6E" w:rsidRDefault="00094B6E" w:rsidP="001135DF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p w:rsidR="00094B6E" w:rsidRDefault="00094B6E" w:rsidP="001135DF">
      <w:pPr>
        <w:jc w:val="center"/>
        <w:rPr>
          <w:rFonts w:ascii="PF DinDisplay Pro Medium" w:hAnsi="PF DinDisplay Pro Medium"/>
          <w:color w:val="1E598E"/>
          <w:sz w:val="40"/>
          <w:szCs w:val="40"/>
        </w:rPr>
      </w:pPr>
    </w:p>
    <w:sectPr w:rsidR="00094B6E" w:rsidSect="00FC5B06">
      <w:footerReference w:type="default" r:id="rId10"/>
      <w:pgSz w:w="11906" w:h="16838"/>
      <w:pgMar w:top="720" w:right="720" w:bottom="720" w:left="720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C99" w:rsidRDefault="005B4C99" w:rsidP="00C11602">
      <w:r>
        <w:separator/>
      </w:r>
    </w:p>
  </w:endnote>
  <w:endnote w:type="continuationSeparator" w:id="0">
    <w:p w:rsidR="005B4C99" w:rsidRDefault="005B4C99" w:rsidP="00C1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F DinDisplay Pro Medium">
    <w:altName w:val="Candara"/>
    <w:charset w:val="CC"/>
    <w:family w:val="auto"/>
    <w:pitch w:val="variable"/>
    <w:sig w:usb0="00000201" w:usb1="5000E0F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F Din Text Comp Pro Medium">
    <w:altName w:val="Candara"/>
    <w:charset w:val="CC"/>
    <w:family w:val="auto"/>
    <w:pitch w:val="variable"/>
    <w:sig w:usb0="00000001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76" w:type="dxa"/>
      <w:tblBorders>
        <w:top w:val="single" w:sz="4" w:space="0" w:color="548DD4"/>
        <w:left w:val="single" w:sz="4" w:space="0" w:color="548DD4"/>
        <w:bottom w:val="single" w:sz="4" w:space="0" w:color="548DD4"/>
        <w:right w:val="single" w:sz="4" w:space="0" w:color="548DD4"/>
        <w:insideH w:val="single" w:sz="4" w:space="0" w:color="548DD4"/>
        <w:insideV w:val="single" w:sz="4" w:space="0" w:color="548DD4"/>
      </w:tblBorders>
      <w:tblLook w:val="00A0" w:firstRow="1" w:lastRow="0" w:firstColumn="1" w:lastColumn="0" w:noHBand="0" w:noVBand="0"/>
    </w:tblPr>
    <w:tblGrid>
      <w:gridCol w:w="11076"/>
    </w:tblGrid>
    <w:tr w:rsidR="008A6632" w:rsidRPr="009F1520" w:rsidTr="00BE18AE">
      <w:trPr>
        <w:trHeight w:val="1410"/>
      </w:trPr>
      <w:tc>
        <w:tcPr>
          <w:tcW w:w="11076" w:type="dxa"/>
          <w:shd w:val="clear" w:color="auto" w:fill="256CAD"/>
        </w:tcPr>
        <w:p w:rsidR="008A6632" w:rsidRPr="009F1520" w:rsidRDefault="008A6632" w:rsidP="00BE18AE">
          <w:pPr>
            <w:ind w:left="993"/>
            <w:jc w:val="center"/>
            <w:rPr>
              <w:rFonts w:ascii="PF Din Text Comp Pro Medium" w:eastAsia="Calibri" w:hAnsi="PF Din Text Comp Pro Medium"/>
              <w:b/>
              <w:color w:val="FFFFFF"/>
              <w:sz w:val="20"/>
              <w:szCs w:val="20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9264" behindDoc="0" locked="0" layoutInCell="1" allowOverlap="1" wp14:anchorId="0202C851" wp14:editId="3FCB893E">
                <wp:simplePos x="0" y="0"/>
                <wp:positionH relativeFrom="column">
                  <wp:posOffset>-39370</wp:posOffset>
                </wp:positionH>
                <wp:positionV relativeFrom="paragraph">
                  <wp:posOffset>47625</wp:posOffset>
                </wp:positionV>
                <wp:extent cx="820420" cy="871220"/>
                <wp:effectExtent l="0" t="0" r="0" b="0"/>
                <wp:wrapNone/>
                <wp:docPr id="2" name="Рисунок 2" descr="герб - коп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герб - копия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0420" cy="8712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D075C" w:rsidRDefault="008A6632" w:rsidP="00FD075C">
          <w:pPr>
            <w:ind w:left="1418"/>
            <w:jc w:val="center"/>
            <w:rPr>
              <w:rFonts w:ascii="Calibri" w:eastAsia="Calibri" w:hAnsi="Calibri"/>
              <w:b/>
              <w:bCs/>
              <w:color w:val="FFFFFF"/>
              <w:sz w:val="20"/>
              <w:szCs w:val="20"/>
              <w:lang w:eastAsia="en-US"/>
            </w:rPr>
          </w:pPr>
          <w:proofErr w:type="gramStart"/>
          <w:r w:rsidRPr="009F1520">
            <w:rPr>
              <w:rFonts w:ascii="Calibri" w:eastAsia="Calibri" w:hAnsi="Calibri"/>
              <w:b/>
              <w:bCs/>
              <w:color w:val="FFFFFF"/>
              <w:sz w:val="20"/>
              <w:szCs w:val="20"/>
              <w:lang w:eastAsia="en-US"/>
            </w:rPr>
            <w:t>Межрайонна</w:t>
          </w:r>
          <w:r w:rsidR="00FD075C">
            <w:rPr>
              <w:rFonts w:ascii="Calibri" w:eastAsia="Calibri" w:hAnsi="Calibri"/>
              <w:b/>
              <w:bCs/>
              <w:color w:val="FFFFFF"/>
              <w:sz w:val="20"/>
              <w:szCs w:val="20"/>
              <w:lang w:eastAsia="en-US"/>
            </w:rPr>
            <w:t>я</w:t>
          </w:r>
          <w:proofErr w:type="gramEnd"/>
          <w:r w:rsidR="00FD075C">
            <w:rPr>
              <w:rFonts w:ascii="Calibri" w:eastAsia="Calibri" w:hAnsi="Calibri"/>
              <w:b/>
              <w:bCs/>
              <w:color w:val="FFFFFF"/>
              <w:sz w:val="20"/>
              <w:szCs w:val="20"/>
              <w:lang w:eastAsia="en-US"/>
            </w:rPr>
            <w:t xml:space="preserve"> ИФНС России № 3 </w:t>
          </w:r>
          <w:r w:rsidR="00FD075C" w:rsidRPr="009F1520">
            <w:rPr>
              <w:rFonts w:ascii="Calibri" w:eastAsia="Calibri" w:hAnsi="Calibri"/>
              <w:b/>
              <w:bCs/>
              <w:color w:val="FFFFFF"/>
              <w:sz w:val="20"/>
              <w:szCs w:val="20"/>
              <w:lang w:eastAsia="en-US"/>
            </w:rPr>
            <w:t>по Ханты-Мансийскому автономному</w:t>
          </w:r>
          <w:r w:rsidR="00FD075C" w:rsidRPr="009F1520">
            <w:rPr>
              <w:rFonts w:ascii="Calibri" w:eastAsia="Calibri" w:hAnsi="Calibri"/>
              <w:b/>
              <w:bCs/>
              <w:color w:val="FFFFFF"/>
              <w:sz w:val="20"/>
              <w:szCs w:val="20"/>
              <w:lang w:eastAsia="en-US"/>
            </w:rPr>
            <w:t xml:space="preserve"> </w:t>
          </w:r>
          <w:r w:rsidR="00FD075C" w:rsidRPr="009F1520">
            <w:rPr>
              <w:rFonts w:ascii="Calibri" w:eastAsia="Calibri" w:hAnsi="Calibri"/>
              <w:b/>
              <w:bCs/>
              <w:color w:val="FFFFFF"/>
              <w:sz w:val="20"/>
              <w:szCs w:val="20"/>
              <w:lang w:eastAsia="en-US"/>
            </w:rPr>
            <w:t>округу – Югре</w:t>
          </w:r>
        </w:p>
        <w:p w:rsidR="008A6632" w:rsidRPr="009F1520" w:rsidRDefault="008A6632" w:rsidP="00FD075C">
          <w:pPr>
            <w:ind w:left="1418"/>
            <w:jc w:val="center"/>
            <w:rPr>
              <w:rFonts w:ascii="Calibri" w:eastAsia="Calibri" w:hAnsi="Calibri"/>
              <w:b/>
              <w:bCs/>
              <w:color w:val="FFFFFF"/>
              <w:sz w:val="20"/>
              <w:szCs w:val="20"/>
              <w:lang w:eastAsia="en-US"/>
            </w:rPr>
          </w:pPr>
          <w:r w:rsidRPr="009F1520">
            <w:rPr>
              <w:rFonts w:ascii="Calibri" w:eastAsia="Calibri" w:hAnsi="Calibri"/>
              <w:b/>
              <w:bCs/>
              <w:color w:val="FFFFFF"/>
              <w:sz w:val="20"/>
              <w:szCs w:val="20"/>
              <w:lang w:eastAsia="en-US"/>
            </w:rPr>
            <w:t>Тел</w:t>
          </w:r>
          <w:r>
            <w:rPr>
              <w:rFonts w:ascii="Calibri" w:eastAsia="Calibri" w:hAnsi="Calibri"/>
              <w:b/>
              <w:bCs/>
              <w:color w:val="FFFFFF"/>
              <w:sz w:val="20"/>
              <w:szCs w:val="20"/>
              <w:lang w:eastAsia="en-US"/>
            </w:rPr>
            <w:t>ефон: 8 (34672) 3-38-40</w:t>
          </w:r>
        </w:p>
        <w:p w:rsidR="008A6632" w:rsidRPr="009F1520" w:rsidRDefault="00FD075C" w:rsidP="00FD075C">
          <w:pPr>
            <w:ind w:left="1418"/>
            <w:jc w:val="center"/>
            <w:rPr>
              <w:rFonts w:ascii="PF Din Text Comp Pro Medium" w:eastAsia="Calibri" w:hAnsi="PF Din Text Comp Pro Medium"/>
              <w:sz w:val="20"/>
              <w:szCs w:val="20"/>
              <w:lang w:eastAsia="en-US"/>
            </w:rPr>
          </w:pPr>
          <w:hyperlink r:id="rId2" w:history="1">
            <w:r w:rsidR="008A6632" w:rsidRPr="009F1520">
              <w:rPr>
                <w:rFonts w:ascii="Calibri" w:eastAsia="Calibri" w:hAnsi="Calibri"/>
                <w:b/>
                <w:bCs/>
                <w:color w:val="FFFFFF"/>
                <w:sz w:val="20"/>
                <w:szCs w:val="20"/>
                <w:lang w:eastAsia="en-US"/>
              </w:rPr>
              <w:t>www.nalog.ru</w:t>
            </w:r>
          </w:hyperlink>
        </w:p>
      </w:tc>
    </w:tr>
  </w:tbl>
  <w:p w:rsidR="00FC5B06" w:rsidRDefault="00FC5B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C99" w:rsidRDefault="005B4C99" w:rsidP="00C11602">
      <w:r>
        <w:separator/>
      </w:r>
    </w:p>
  </w:footnote>
  <w:footnote w:type="continuationSeparator" w:id="0">
    <w:p w:rsidR="005B4C99" w:rsidRDefault="005B4C99" w:rsidP="00C11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DC2"/>
    <w:multiLevelType w:val="hybridMultilevel"/>
    <w:tmpl w:val="354AE834"/>
    <w:lvl w:ilvl="0" w:tplc="EFF06A2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FD92898"/>
    <w:multiLevelType w:val="hybridMultilevel"/>
    <w:tmpl w:val="0E46D8A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1AAF54D0"/>
    <w:multiLevelType w:val="hybridMultilevel"/>
    <w:tmpl w:val="CCBCE20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6006965"/>
    <w:multiLevelType w:val="hybridMultilevel"/>
    <w:tmpl w:val="141859E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99594A"/>
    <w:multiLevelType w:val="hybridMultilevel"/>
    <w:tmpl w:val="5DF28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30449DE"/>
    <w:multiLevelType w:val="hybridMultilevel"/>
    <w:tmpl w:val="5574CF4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8B"/>
    <w:rsid w:val="00005F09"/>
    <w:rsid w:val="00022AA2"/>
    <w:rsid w:val="00032358"/>
    <w:rsid w:val="00032DB8"/>
    <w:rsid w:val="00045C0B"/>
    <w:rsid w:val="00094B6E"/>
    <w:rsid w:val="000B232E"/>
    <w:rsid w:val="000F45DA"/>
    <w:rsid w:val="001135DF"/>
    <w:rsid w:val="00156092"/>
    <w:rsid w:val="0017668F"/>
    <w:rsid w:val="00183316"/>
    <w:rsid w:val="001A2B59"/>
    <w:rsid w:val="002163DF"/>
    <w:rsid w:val="00240E38"/>
    <w:rsid w:val="00250E1F"/>
    <w:rsid w:val="00255B53"/>
    <w:rsid w:val="003131E9"/>
    <w:rsid w:val="00330681"/>
    <w:rsid w:val="00357989"/>
    <w:rsid w:val="00361AED"/>
    <w:rsid w:val="0038326C"/>
    <w:rsid w:val="00397091"/>
    <w:rsid w:val="003A08C8"/>
    <w:rsid w:val="003A5317"/>
    <w:rsid w:val="003B26C2"/>
    <w:rsid w:val="003B490F"/>
    <w:rsid w:val="00442CC4"/>
    <w:rsid w:val="00443454"/>
    <w:rsid w:val="00476DBC"/>
    <w:rsid w:val="0047772C"/>
    <w:rsid w:val="004A0997"/>
    <w:rsid w:val="004A39D3"/>
    <w:rsid w:val="004A7E02"/>
    <w:rsid w:val="004B6D14"/>
    <w:rsid w:val="004C18A2"/>
    <w:rsid w:val="004E1006"/>
    <w:rsid w:val="00514710"/>
    <w:rsid w:val="00576E4D"/>
    <w:rsid w:val="005B4C99"/>
    <w:rsid w:val="00620C8D"/>
    <w:rsid w:val="006564C1"/>
    <w:rsid w:val="0067100C"/>
    <w:rsid w:val="006833F3"/>
    <w:rsid w:val="0068503E"/>
    <w:rsid w:val="006922C4"/>
    <w:rsid w:val="006A637A"/>
    <w:rsid w:val="006C219B"/>
    <w:rsid w:val="006D7FCA"/>
    <w:rsid w:val="007454BD"/>
    <w:rsid w:val="00756C5E"/>
    <w:rsid w:val="00761466"/>
    <w:rsid w:val="00761787"/>
    <w:rsid w:val="00777192"/>
    <w:rsid w:val="00792C22"/>
    <w:rsid w:val="007C03DD"/>
    <w:rsid w:val="007D38A7"/>
    <w:rsid w:val="00854666"/>
    <w:rsid w:val="008711A4"/>
    <w:rsid w:val="00875955"/>
    <w:rsid w:val="008A6632"/>
    <w:rsid w:val="008C1630"/>
    <w:rsid w:val="008E5A7D"/>
    <w:rsid w:val="008F1DAE"/>
    <w:rsid w:val="00992370"/>
    <w:rsid w:val="009A4DDF"/>
    <w:rsid w:val="009A70FF"/>
    <w:rsid w:val="009C4F31"/>
    <w:rsid w:val="009F62DB"/>
    <w:rsid w:val="00A53363"/>
    <w:rsid w:val="00A547D3"/>
    <w:rsid w:val="00A82D54"/>
    <w:rsid w:val="00A86FA0"/>
    <w:rsid w:val="00AB0A37"/>
    <w:rsid w:val="00AD73CE"/>
    <w:rsid w:val="00B15A7C"/>
    <w:rsid w:val="00B7608F"/>
    <w:rsid w:val="00BA025D"/>
    <w:rsid w:val="00BD322B"/>
    <w:rsid w:val="00C11602"/>
    <w:rsid w:val="00C15158"/>
    <w:rsid w:val="00C17A79"/>
    <w:rsid w:val="00C34571"/>
    <w:rsid w:val="00C60066"/>
    <w:rsid w:val="00C75210"/>
    <w:rsid w:val="00C834C9"/>
    <w:rsid w:val="00C91C45"/>
    <w:rsid w:val="00C9382F"/>
    <w:rsid w:val="00CE1CD8"/>
    <w:rsid w:val="00D0110C"/>
    <w:rsid w:val="00D22486"/>
    <w:rsid w:val="00D32EF4"/>
    <w:rsid w:val="00D414E6"/>
    <w:rsid w:val="00D43645"/>
    <w:rsid w:val="00D52294"/>
    <w:rsid w:val="00D57906"/>
    <w:rsid w:val="00D61A97"/>
    <w:rsid w:val="00D6422A"/>
    <w:rsid w:val="00D65B3B"/>
    <w:rsid w:val="00DF00B5"/>
    <w:rsid w:val="00DF2E52"/>
    <w:rsid w:val="00E10A95"/>
    <w:rsid w:val="00E278BB"/>
    <w:rsid w:val="00E46361"/>
    <w:rsid w:val="00E46EB2"/>
    <w:rsid w:val="00E90DCC"/>
    <w:rsid w:val="00E95918"/>
    <w:rsid w:val="00EC615F"/>
    <w:rsid w:val="00ED5D58"/>
    <w:rsid w:val="00F238C9"/>
    <w:rsid w:val="00F2527A"/>
    <w:rsid w:val="00F2738B"/>
    <w:rsid w:val="00F60C0B"/>
    <w:rsid w:val="00F63CF5"/>
    <w:rsid w:val="00F824F8"/>
    <w:rsid w:val="00FC5B06"/>
    <w:rsid w:val="00FC7DEA"/>
    <w:rsid w:val="00FD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rsid w:val="00F2738B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322B"/>
    <w:rPr>
      <w:color w:val="808080"/>
    </w:rPr>
  </w:style>
  <w:style w:type="paragraph" w:styleId="a4">
    <w:name w:val="Balloon Text"/>
    <w:basedOn w:val="a"/>
    <w:link w:val="a5"/>
    <w:rsid w:val="00BD3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D32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C116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11602"/>
    <w:rPr>
      <w:sz w:val="24"/>
      <w:szCs w:val="24"/>
    </w:rPr>
  </w:style>
  <w:style w:type="paragraph" w:styleId="a8">
    <w:name w:val="footer"/>
    <w:basedOn w:val="a"/>
    <w:link w:val="a9"/>
    <w:rsid w:val="00C116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11602"/>
    <w:rPr>
      <w:sz w:val="24"/>
      <w:szCs w:val="24"/>
    </w:rPr>
  </w:style>
  <w:style w:type="table" w:customStyle="1" w:styleId="1">
    <w:name w:val="Сетка таблицы1"/>
    <w:basedOn w:val="a1"/>
    <w:next w:val="aa"/>
    <w:uiPriority w:val="39"/>
    <w:rsid w:val="00F238C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F238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238C9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238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">
    <w:name w:val="Сетка таблицы2"/>
    <w:basedOn w:val="a1"/>
    <w:next w:val="aa"/>
    <w:uiPriority w:val="59"/>
    <w:rsid w:val="00DF00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B0A37"/>
    <w:pPr>
      <w:autoSpaceDE w:val="0"/>
      <w:autoSpaceDN w:val="0"/>
      <w:adjustRightInd w:val="0"/>
    </w:pPr>
    <w:rPr>
      <w:rFonts w:ascii="PF DinDisplay Pro Medium" w:hAnsi="PF DinDisplay Pro Medium" w:cs="PF DinDisplay Pro Medium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rsid w:val="00F2738B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322B"/>
    <w:rPr>
      <w:color w:val="808080"/>
    </w:rPr>
  </w:style>
  <w:style w:type="paragraph" w:styleId="a4">
    <w:name w:val="Balloon Text"/>
    <w:basedOn w:val="a"/>
    <w:link w:val="a5"/>
    <w:rsid w:val="00BD3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D32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C116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11602"/>
    <w:rPr>
      <w:sz w:val="24"/>
      <w:szCs w:val="24"/>
    </w:rPr>
  </w:style>
  <w:style w:type="paragraph" w:styleId="a8">
    <w:name w:val="footer"/>
    <w:basedOn w:val="a"/>
    <w:link w:val="a9"/>
    <w:rsid w:val="00C116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11602"/>
    <w:rPr>
      <w:sz w:val="24"/>
      <w:szCs w:val="24"/>
    </w:rPr>
  </w:style>
  <w:style w:type="table" w:customStyle="1" w:styleId="1">
    <w:name w:val="Сетка таблицы1"/>
    <w:basedOn w:val="a1"/>
    <w:next w:val="aa"/>
    <w:uiPriority w:val="39"/>
    <w:rsid w:val="00F238C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F238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238C9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238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">
    <w:name w:val="Сетка таблицы2"/>
    <w:basedOn w:val="a1"/>
    <w:next w:val="aa"/>
    <w:uiPriority w:val="59"/>
    <w:rsid w:val="00DF00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B0A37"/>
    <w:pPr>
      <w:autoSpaceDE w:val="0"/>
      <w:autoSpaceDN w:val="0"/>
      <w:adjustRightInd w:val="0"/>
    </w:pPr>
    <w:rPr>
      <w:rFonts w:ascii="PF DinDisplay Pro Medium" w:hAnsi="PF DinDisplay Pro Medium" w:cs="PF DinDisplay Pro Medium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nalog.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log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EFCED-4BAE-4B77-9889-0FD684EDB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477</Words>
  <Characters>3030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fns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0000-07-937</dc:creator>
  <cp:lastModifiedBy>Зинаида Викторовна Захарова</cp:lastModifiedBy>
  <cp:revision>28</cp:revision>
  <cp:lastPrinted>2015-08-19T06:03:00Z</cp:lastPrinted>
  <dcterms:created xsi:type="dcterms:W3CDTF">2015-08-19T05:30:00Z</dcterms:created>
  <dcterms:modified xsi:type="dcterms:W3CDTF">2015-08-26T06:49:00Z</dcterms:modified>
</cp:coreProperties>
</file>