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25" w:rsidRPr="00C96217" w:rsidRDefault="00A65325" w:rsidP="00801221">
      <w:pPr>
        <w:widowControl w:val="0"/>
        <w:autoSpaceDE w:val="0"/>
        <w:autoSpaceDN w:val="0"/>
        <w:adjustRightInd w:val="0"/>
        <w:spacing w:line="20" w:lineRule="atLeast"/>
        <w:contextualSpacing/>
        <w:mirrorIndents/>
        <w:jc w:val="center"/>
        <w:rPr>
          <w:sz w:val="20"/>
          <w:szCs w:val="20"/>
        </w:rPr>
      </w:pPr>
      <w:r w:rsidRPr="00C96217">
        <w:rPr>
          <w:sz w:val="20"/>
          <w:szCs w:val="20"/>
        </w:rPr>
        <w:tab/>
      </w:r>
      <w:r w:rsidR="00B30553" w:rsidRPr="00C96217">
        <w:rPr>
          <w:b/>
          <w:noProof/>
          <w:sz w:val="20"/>
          <w:szCs w:val="20"/>
        </w:rPr>
        <w:drawing>
          <wp:inline distT="0" distB="0" distL="0" distR="0">
            <wp:extent cx="574675" cy="685800"/>
            <wp:effectExtent l="0" t="0" r="0" b="0"/>
            <wp:docPr id="1" name="Рисунок 1" descr="герб талинка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линка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1" cy="68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25" w:rsidRPr="00C96217" w:rsidRDefault="00A65325" w:rsidP="00C96217">
      <w:pPr>
        <w:widowControl w:val="0"/>
        <w:autoSpaceDE w:val="0"/>
        <w:autoSpaceDN w:val="0"/>
        <w:adjustRightInd w:val="0"/>
        <w:spacing w:line="20" w:lineRule="atLeast"/>
        <w:ind w:left="-180"/>
        <w:contextualSpacing/>
        <w:mirrorIndents/>
        <w:jc w:val="center"/>
        <w:rPr>
          <w:b/>
        </w:rPr>
      </w:pPr>
      <w:r w:rsidRPr="00C96217">
        <w:rPr>
          <w:b/>
        </w:rPr>
        <w:t>Муниципальное образование городское поселение Талинка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C96217" w:rsidRPr="00C96217" w:rsidTr="004B07C5">
        <w:trPr>
          <w:trHeight w:hRule="exact" w:val="2187"/>
        </w:trPr>
        <w:tc>
          <w:tcPr>
            <w:tcW w:w="9873" w:type="dxa"/>
          </w:tcPr>
          <w:p w:rsidR="00A65325" w:rsidRPr="00C96217" w:rsidRDefault="00A65325" w:rsidP="00C96217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mirrorIndents/>
              <w:jc w:val="center"/>
              <w:rPr>
                <w:b/>
              </w:rPr>
            </w:pPr>
            <w:r w:rsidRPr="00C96217">
              <w:rPr>
                <w:b/>
              </w:rPr>
              <w:t>АДМИНИСТРАЦИЯ</w:t>
            </w:r>
          </w:p>
          <w:p w:rsidR="00A65325" w:rsidRPr="00C96217" w:rsidRDefault="00A65325" w:rsidP="00C96217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mirrorIndents/>
              <w:jc w:val="center"/>
              <w:rPr>
                <w:b/>
              </w:rPr>
            </w:pPr>
            <w:r w:rsidRPr="00C96217">
              <w:rPr>
                <w:b/>
              </w:rPr>
              <w:t>ГОРОДСКОГО ПОСЕЛЕНИЯ ТАЛИНКА</w:t>
            </w:r>
          </w:p>
          <w:p w:rsidR="00A65325" w:rsidRPr="00C96217" w:rsidRDefault="00A65325" w:rsidP="00C9621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540"/>
              <w:contextualSpacing/>
              <w:mirrorIndents/>
              <w:jc w:val="center"/>
            </w:pPr>
            <w:r w:rsidRPr="00C96217">
              <w:t xml:space="preserve">      Октябрьского района</w:t>
            </w:r>
          </w:p>
          <w:p w:rsidR="00A65325" w:rsidRPr="00C96217" w:rsidRDefault="00A65325" w:rsidP="00C96217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mirrorIndents/>
              <w:jc w:val="center"/>
            </w:pPr>
            <w:r w:rsidRPr="00C96217">
              <w:t>Ханты-Мансийского автономного округа – Югры</w:t>
            </w:r>
          </w:p>
          <w:p w:rsidR="00A65325" w:rsidRPr="00C96217" w:rsidRDefault="00A65325" w:rsidP="00C96217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mirrorIndents/>
              <w:jc w:val="center"/>
              <w:rPr>
                <w:b/>
              </w:rPr>
            </w:pPr>
            <w:r w:rsidRPr="00C96217">
              <w:rPr>
                <w:b/>
              </w:rPr>
              <w:t>ПОСТАНОВЛЕНИЕ</w:t>
            </w:r>
          </w:p>
          <w:p w:rsidR="00A65325" w:rsidRDefault="00A65325" w:rsidP="00C96217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80"/>
              <w:contextualSpacing/>
              <w:mirrorIndents/>
              <w:jc w:val="center"/>
              <w:rPr>
                <w:b/>
              </w:rPr>
            </w:pPr>
          </w:p>
          <w:p w:rsidR="00585E7A" w:rsidRPr="00C96217" w:rsidRDefault="00585E7A" w:rsidP="0057669A">
            <w:pPr>
              <w:widowControl w:val="0"/>
              <w:tabs>
                <w:tab w:val="left" w:pos="60"/>
                <w:tab w:val="right" w:pos="9657"/>
              </w:tabs>
              <w:autoSpaceDE w:val="0"/>
              <w:autoSpaceDN w:val="0"/>
              <w:adjustRightInd w:val="0"/>
              <w:spacing w:line="20" w:lineRule="atLeast"/>
              <w:ind w:left="-180"/>
              <w:contextualSpacing/>
              <w:mirrorIndents/>
              <w:rPr>
                <w:b/>
              </w:rPr>
            </w:pPr>
            <w:r>
              <w:rPr>
                <w:b/>
              </w:rPr>
              <w:tab/>
            </w:r>
            <w:r w:rsidRPr="005C6034">
              <w:t>«</w:t>
            </w:r>
            <w:r w:rsidR="0057669A">
              <w:t>27</w:t>
            </w:r>
            <w:r w:rsidRPr="005C6034">
              <w:t>»</w:t>
            </w:r>
            <w:r w:rsidR="00801221">
              <w:t xml:space="preserve"> </w:t>
            </w:r>
            <w:r w:rsidR="0057669A">
              <w:t xml:space="preserve">июня </w:t>
            </w:r>
            <w:r>
              <w:rPr>
                <w:b/>
              </w:rPr>
              <w:t xml:space="preserve"> </w:t>
            </w:r>
            <w:r w:rsidRPr="00585E7A">
              <w:t>201</w:t>
            </w:r>
            <w:r w:rsidR="005C6034">
              <w:t>8</w:t>
            </w:r>
            <w:r w:rsidRPr="00585E7A">
              <w:t>г</w:t>
            </w:r>
            <w:r>
              <w:t xml:space="preserve">                                                                                             </w:t>
            </w:r>
            <w:r w:rsidR="00801221">
              <w:t xml:space="preserve">            </w:t>
            </w:r>
            <w:r>
              <w:t xml:space="preserve"> </w:t>
            </w:r>
            <w:r w:rsidR="00801221">
              <w:t xml:space="preserve">  </w:t>
            </w:r>
            <w:r w:rsidR="00355897">
              <w:t xml:space="preserve"> </w:t>
            </w:r>
            <w:r w:rsidR="00801221">
              <w:t xml:space="preserve"> </w:t>
            </w:r>
            <w:r>
              <w:t>№</w:t>
            </w:r>
            <w:r w:rsidR="0057669A">
              <w:t xml:space="preserve"> 167</w:t>
            </w:r>
          </w:p>
        </w:tc>
      </w:tr>
    </w:tbl>
    <w:p w:rsidR="00355897" w:rsidRDefault="00355897" w:rsidP="00355897">
      <w:r>
        <w:t xml:space="preserve">Об утверждении Порядка и условий </w:t>
      </w:r>
    </w:p>
    <w:p w:rsidR="00355897" w:rsidRDefault="00355897" w:rsidP="00355897">
      <w:r>
        <w:t xml:space="preserve">предоставления ежегодного дополнительного </w:t>
      </w:r>
    </w:p>
    <w:p w:rsidR="00355897" w:rsidRDefault="00355897" w:rsidP="00355897">
      <w:r>
        <w:t>оплачиваемого отпуска работникам с ненормированным</w:t>
      </w:r>
    </w:p>
    <w:p w:rsidR="00355897" w:rsidRDefault="00355897" w:rsidP="00355897">
      <w:r>
        <w:t xml:space="preserve"> рабочим днём в муниципальных учреждениях </w:t>
      </w:r>
    </w:p>
    <w:p w:rsidR="00355897" w:rsidRDefault="00355897" w:rsidP="00355897">
      <w:r>
        <w:t>городского поселения Талинка</w:t>
      </w:r>
    </w:p>
    <w:p w:rsidR="00355897" w:rsidRDefault="00355897" w:rsidP="00355897"/>
    <w:p w:rsidR="00355897" w:rsidRDefault="00355897" w:rsidP="00355897">
      <w:pPr>
        <w:ind w:firstLine="567"/>
        <w:jc w:val="both"/>
      </w:pPr>
      <w:r>
        <w:t>В соответствии со статьёй 119 Трудового кодекса Российской Федерации,  статьей 29,33 Устава городского поселения Талинка:</w:t>
      </w:r>
    </w:p>
    <w:p w:rsidR="00355897" w:rsidRDefault="00355897" w:rsidP="00355897">
      <w:pPr>
        <w:jc w:val="both"/>
      </w:pPr>
      <w:r>
        <w:t>1. Утвердить Порядок и условия предоставления ежегодного дополнительного оплачиваемого отпуска работникам с ненормированным рабочим днём</w:t>
      </w:r>
      <w:r w:rsidRPr="00355897">
        <w:t xml:space="preserve"> </w:t>
      </w:r>
      <w:r>
        <w:t>в муниципальных учреждениях городского поселения Талинка, согласно приложению.</w:t>
      </w:r>
    </w:p>
    <w:p w:rsidR="00355897" w:rsidRDefault="00355897" w:rsidP="00355897">
      <w:pPr>
        <w:jc w:val="both"/>
      </w:pPr>
      <w:r>
        <w:t>2. Руководителям</w:t>
      </w:r>
      <w:r w:rsidRPr="00355897">
        <w:t xml:space="preserve"> </w:t>
      </w:r>
      <w:r>
        <w:t>в муниципальных учреждениях городского поселения Талинка:</w:t>
      </w:r>
    </w:p>
    <w:p w:rsidR="00355897" w:rsidRDefault="00355897" w:rsidP="00355897">
      <w:pPr>
        <w:jc w:val="both"/>
      </w:pPr>
      <w:r>
        <w:t>2.1. Определить перечень должностей работников с ненормированным рабочим днём и продолжительность ежегодного дополнительного отпуска за ненормированный рабочий день в правилах внутреннего трудового распорядка.</w:t>
      </w:r>
    </w:p>
    <w:p w:rsidR="00355897" w:rsidRDefault="00355897" w:rsidP="00355897">
      <w:pPr>
        <w:jc w:val="both"/>
      </w:pPr>
      <w:r>
        <w:t>2.2. При предоставлении ежегодного дополнительного отпуска за ненормированный рабочий день руководствоваться настоящим постановлением.</w:t>
      </w:r>
    </w:p>
    <w:p w:rsidR="00355897" w:rsidRDefault="00355897" w:rsidP="00355897">
      <w:pPr>
        <w:jc w:val="both"/>
      </w:pPr>
      <w:r>
        <w:t>3.</w:t>
      </w:r>
      <w:r w:rsidRPr="00355897">
        <w:t xml:space="preserve"> </w:t>
      </w:r>
      <w:r>
        <w:t xml:space="preserve">Настоящее постановление разместить </w:t>
      </w:r>
      <w:r w:rsidRPr="00FD7653">
        <w:t>на информационном стенде в здании   Администрации г.п. Талинка и библиотеке МКУ «Центр культуры и спорта г.п. Талинка».</w:t>
      </w:r>
      <w:r>
        <w:t>.</w:t>
      </w:r>
    </w:p>
    <w:p w:rsidR="00355897" w:rsidRDefault="00355897" w:rsidP="00355897">
      <w:pPr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355897" w:rsidRDefault="00355897" w:rsidP="00355897">
      <w:pPr>
        <w:jc w:val="both"/>
      </w:pPr>
      <w:r>
        <w:t>5. Контроль за выполнением настоящего постановления возложить заместителя главы муниципального образования по социальным вопросам.</w:t>
      </w:r>
    </w:p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>
      <w:r>
        <w:t xml:space="preserve">Глава поселения                                                                                           </w:t>
      </w:r>
      <w:r>
        <w:tab/>
        <w:t>С.Б.Шевченко</w:t>
      </w:r>
    </w:p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/>
    <w:p w:rsidR="00355897" w:rsidRDefault="00355897" w:rsidP="00355897">
      <w:pPr>
        <w:jc w:val="right"/>
      </w:pPr>
      <w:r>
        <w:lastRenderedPageBreak/>
        <w:t>Приложение</w:t>
      </w:r>
    </w:p>
    <w:p w:rsidR="00355897" w:rsidRDefault="00355897" w:rsidP="00355897">
      <w:pPr>
        <w:jc w:val="right"/>
      </w:pPr>
      <w:r>
        <w:t xml:space="preserve">к постановлению администрации городского поселения Талинка </w:t>
      </w:r>
    </w:p>
    <w:p w:rsidR="00355897" w:rsidRDefault="00355897" w:rsidP="00355897">
      <w:pPr>
        <w:jc w:val="right"/>
      </w:pPr>
      <w:r>
        <w:t xml:space="preserve">от « </w:t>
      </w:r>
      <w:r w:rsidR="0057669A">
        <w:t>27</w:t>
      </w:r>
      <w:r>
        <w:t xml:space="preserve">  » </w:t>
      </w:r>
      <w:r w:rsidR="0057669A">
        <w:t xml:space="preserve">июня </w:t>
      </w:r>
      <w:r>
        <w:t xml:space="preserve"> 2018 г. N</w:t>
      </w:r>
      <w:r w:rsidR="0057669A">
        <w:t xml:space="preserve"> 167</w:t>
      </w:r>
      <w:bookmarkStart w:id="0" w:name="_GoBack"/>
      <w:bookmarkEnd w:id="0"/>
    </w:p>
    <w:p w:rsidR="00355897" w:rsidRDefault="00355897" w:rsidP="00355897">
      <w:pPr>
        <w:jc w:val="center"/>
      </w:pPr>
      <w:r>
        <w:t>Порядок</w:t>
      </w:r>
    </w:p>
    <w:p w:rsidR="00355897" w:rsidRDefault="00355897" w:rsidP="00355897">
      <w:pPr>
        <w:jc w:val="center"/>
      </w:pPr>
      <w:r>
        <w:t xml:space="preserve">и условия предоставления ежегодного дополнительного оплачиваемого отпуска работникам с ненормированным рабочим днём в муниципальных учреждениях городского поселения Талинка </w:t>
      </w:r>
    </w:p>
    <w:p w:rsidR="00355897" w:rsidRDefault="00355897" w:rsidP="00355897"/>
    <w:p w:rsidR="00355897" w:rsidRDefault="00355897" w:rsidP="00355897">
      <w:pPr>
        <w:jc w:val="both"/>
      </w:pPr>
      <w:r>
        <w:t>1. Настоящий Порядок и условия предоставления ежегодного дополнительного оплачиваемого отпуска работникам с ненормированным рабочим днём в муниципальных учреждениях городского поселения Талинка (далее - Порядок) устанавливает порядок и условия предоставления дополнительного оплачиваемого отпуска работникам с ненормированным рабочим днём в муниципальных учреждениях городского поселения Талинка (в казённых учреждениях городского поселения Талинка - согласно бюджетной смете, в автономных и бюджетных учреждениях Городского поселения Талинка - в соответствии с муниципальным заданием).</w:t>
      </w:r>
    </w:p>
    <w:p w:rsidR="00355897" w:rsidRDefault="00355897" w:rsidP="00355897">
      <w:pPr>
        <w:jc w:val="both"/>
      </w:pPr>
      <w:r>
        <w:t>2. Ежегодный дополнительный оплачиваемый отпуск работникам с ненормированным рабочим днём (далее - дополнительный отпуск) предоставляется за работу в условиях ненормированного рабочего дня отдельным работникам муниципальных учреждений городского поселения Талинка,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355897" w:rsidRDefault="00355897" w:rsidP="00355897">
      <w:pPr>
        <w:jc w:val="both"/>
      </w:pPr>
      <w:r>
        <w:t>3. Перечень должностей работников с ненормированным рабочим днём, имеющих право на дополнительный отпуск, устанавливается правилами внутреннего трудового распорядка муниципальных учреждений городского поселения Талинка.</w:t>
      </w:r>
    </w:p>
    <w:p w:rsidR="00355897" w:rsidRDefault="00355897" w:rsidP="00355897">
      <w:pPr>
        <w:jc w:val="both"/>
      </w:pPr>
      <w:r>
        <w:t>4. В перечень должностей работников с ненормированным рабочим днём включаются руководящий, технический и хозяйственный персонал, лица, труд которых в течение рабочего дня не поддаётся точному учёту и которые распределяют рабочее время по своему усмотрению, а также лица, рабочее время которых по характеру работы делится на части неопределённой продолжительности.</w:t>
      </w:r>
    </w:p>
    <w:p w:rsidR="00355897" w:rsidRDefault="00355897" w:rsidP="00355897">
      <w:pPr>
        <w:jc w:val="both"/>
      </w:pPr>
      <w:r>
        <w:t>5. Работникам с ненормированным рабочим днём предоставляется дополнительный отпуск не менее трёх календарных дней.</w:t>
      </w:r>
    </w:p>
    <w:p w:rsidR="00355897" w:rsidRDefault="00355897" w:rsidP="00355897">
      <w:pPr>
        <w:jc w:val="both"/>
      </w:pPr>
      <w:r>
        <w:t>6. Продолжительность дополнительного отпуска по соответствующим должностям устанавливается правилами внутреннего трудового распорядка муниципальных учреждений городского поселения Талинка, и зависит от объёма работы, степени напряжённости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355897" w:rsidRDefault="00355897" w:rsidP="00355897">
      <w:pPr>
        <w:jc w:val="both"/>
      </w:pPr>
      <w:r>
        <w:t>7. Работодатель ведёт учёт времени, фактически отработанного каждым работником в условиях ненормированного рабочего дня.</w:t>
      </w:r>
    </w:p>
    <w:p w:rsidR="00355897" w:rsidRDefault="00355897" w:rsidP="00355897">
      <w:pPr>
        <w:jc w:val="both"/>
      </w:pPr>
      <w:r>
        <w:t>8.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355897" w:rsidRDefault="00355897" w:rsidP="00355897">
      <w:pPr>
        <w:jc w:val="both"/>
      </w:pPr>
      <w:r>
        <w:t>9. Дополнительный отпуск, предоставляемый работникам с ненормированным рабочим днём, суммируется с ежегодным основным оплачиваемым отпуском (в том числе удлинённым), а также другими ежегодными дополнительными оплачиваемыми отпусками в соответствии с действующим законодательством.</w:t>
      </w:r>
    </w:p>
    <w:p w:rsidR="00355897" w:rsidRDefault="00355897" w:rsidP="00355897">
      <w:pPr>
        <w:jc w:val="both"/>
      </w:pPr>
      <w:r>
        <w:t>10.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55897" w:rsidRDefault="00355897" w:rsidP="00355897">
      <w:pPr>
        <w:jc w:val="both"/>
      </w:pPr>
      <w:r>
        <w:t>11. Оплата дополнительных отпусков, предоставляемых работникам с ненормированным рабочим днём, производится в пределах фонда оплаты труда.</w:t>
      </w:r>
    </w:p>
    <w:p w:rsidR="00355897" w:rsidRDefault="00355897" w:rsidP="00355897">
      <w:pPr>
        <w:jc w:val="both"/>
      </w:pPr>
      <w:r>
        <w:lastRenderedPageBreak/>
        <w:t>12. При переводе работника с должности, которая не включена в перечень, на должность, включённую в него, дополнительный отпуск работнику предоставляется пропорционально отработанному времени по должности, включённой в перечень.</w:t>
      </w:r>
    </w:p>
    <w:p w:rsidR="00355897" w:rsidRDefault="00355897" w:rsidP="00355897">
      <w:pPr>
        <w:jc w:val="both"/>
      </w:pPr>
      <w:r>
        <w:t>В таком же порядке осуществляется предоставление работнику дополнительного отпуска за ненормированный рабочий день в случае его перевода на другую должность, для которой установлена иная продолжительность дополнительного отпуска.</w:t>
      </w:r>
    </w:p>
    <w:p w:rsidR="00355897" w:rsidRDefault="00355897" w:rsidP="00355897">
      <w:pPr>
        <w:jc w:val="both"/>
      </w:pPr>
      <w:r>
        <w:t>13. Продолжительность ежегодного дополнительного отпуска за ненормированный рабочий день может быть изменена на основании предложения непосредственного руководителя работника либо лица, в подчинении которого находится работник, в том числе в отношении работников, назначенных на должность (принятых на работу) в течение текущего календарного года.</w:t>
      </w:r>
    </w:p>
    <w:p w:rsidR="00355897" w:rsidRDefault="00355897" w:rsidP="00355897">
      <w:pPr>
        <w:jc w:val="both"/>
      </w:pPr>
    </w:p>
    <w:p w:rsidR="00585E7A" w:rsidRDefault="00585E7A" w:rsidP="00355897">
      <w:pPr>
        <w:pStyle w:val="ConsPlusTitle"/>
        <w:spacing w:line="20" w:lineRule="atLeast"/>
        <w:contextualSpacing/>
        <w:mirrorIndent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585E7A" w:rsidSect="0020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3C" w:rsidRDefault="00183E3C" w:rsidP="00A65325">
      <w:r>
        <w:separator/>
      </w:r>
    </w:p>
  </w:endnote>
  <w:endnote w:type="continuationSeparator" w:id="0">
    <w:p w:rsidR="00183E3C" w:rsidRDefault="00183E3C" w:rsidP="00A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3C" w:rsidRDefault="00183E3C" w:rsidP="00A65325">
      <w:r>
        <w:separator/>
      </w:r>
    </w:p>
  </w:footnote>
  <w:footnote w:type="continuationSeparator" w:id="0">
    <w:p w:rsidR="00183E3C" w:rsidRDefault="00183E3C" w:rsidP="00A6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37E"/>
    <w:multiLevelType w:val="hybridMultilevel"/>
    <w:tmpl w:val="C67C0946"/>
    <w:lvl w:ilvl="0" w:tplc="0038A8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E193A"/>
    <w:multiLevelType w:val="hybridMultilevel"/>
    <w:tmpl w:val="EB62AAFA"/>
    <w:lvl w:ilvl="0" w:tplc="ED2A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C55D35"/>
    <w:multiLevelType w:val="hybridMultilevel"/>
    <w:tmpl w:val="796496A8"/>
    <w:lvl w:ilvl="0" w:tplc="B1F0F5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F4CBD"/>
    <w:multiLevelType w:val="hybridMultilevel"/>
    <w:tmpl w:val="6158C592"/>
    <w:lvl w:ilvl="0" w:tplc="1AA222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4A10FD"/>
    <w:multiLevelType w:val="hybridMultilevel"/>
    <w:tmpl w:val="19F0675E"/>
    <w:lvl w:ilvl="0" w:tplc="1A7A1A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8F5D96"/>
    <w:multiLevelType w:val="hybridMultilevel"/>
    <w:tmpl w:val="B9F6C066"/>
    <w:lvl w:ilvl="0" w:tplc="DE422D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7"/>
    <w:rsid w:val="0003626A"/>
    <w:rsid w:val="001557BB"/>
    <w:rsid w:val="001624C8"/>
    <w:rsid w:val="00183E3C"/>
    <w:rsid w:val="001C0C40"/>
    <w:rsid w:val="00201124"/>
    <w:rsid w:val="002549AB"/>
    <w:rsid w:val="002677FC"/>
    <w:rsid w:val="002749AF"/>
    <w:rsid w:val="002756B6"/>
    <w:rsid w:val="00295C00"/>
    <w:rsid w:val="002C4889"/>
    <w:rsid w:val="002E0F97"/>
    <w:rsid w:val="002F1F05"/>
    <w:rsid w:val="00355897"/>
    <w:rsid w:val="00362AC4"/>
    <w:rsid w:val="00380DB5"/>
    <w:rsid w:val="003D0ED1"/>
    <w:rsid w:val="003D5EFE"/>
    <w:rsid w:val="00423D6A"/>
    <w:rsid w:val="0043131C"/>
    <w:rsid w:val="00465D76"/>
    <w:rsid w:val="00493DF1"/>
    <w:rsid w:val="00497766"/>
    <w:rsid w:val="004A37FB"/>
    <w:rsid w:val="004B6A07"/>
    <w:rsid w:val="004C7C35"/>
    <w:rsid w:val="004E5662"/>
    <w:rsid w:val="0054362A"/>
    <w:rsid w:val="00543A54"/>
    <w:rsid w:val="00556936"/>
    <w:rsid w:val="00561593"/>
    <w:rsid w:val="0057669A"/>
    <w:rsid w:val="00585E7A"/>
    <w:rsid w:val="005A5733"/>
    <w:rsid w:val="005C6034"/>
    <w:rsid w:val="00600B56"/>
    <w:rsid w:val="006C32E2"/>
    <w:rsid w:val="006E10C6"/>
    <w:rsid w:val="00703729"/>
    <w:rsid w:val="0072564A"/>
    <w:rsid w:val="00726FCA"/>
    <w:rsid w:val="00781E9A"/>
    <w:rsid w:val="007D23B3"/>
    <w:rsid w:val="007E3823"/>
    <w:rsid w:val="00801221"/>
    <w:rsid w:val="00810698"/>
    <w:rsid w:val="008259F1"/>
    <w:rsid w:val="0083667D"/>
    <w:rsid w:val="008948FF"/>
    <w:rsid w:val="008C396C"/>
    <w:rsid w:val="008C528B"/>
    <w:rsid w:val="008D5787"/>
    <w:rsid w:val="00903590"/>
    <w:rsid w:val="009348F4"/>
    <w:rsid w:val="009537A4"/>
    <w:rsid w:val="00970556"/>
    <w:rsid w:val="009A1392"/>
    <w:rsid w:val="009C461F"/>
    <w:rsid w:val="00A542BD"/>
    <w:rsid w:val="00A65325"/>
    <w:rsid w:val="00A765DA"/>
    <w:rsid w:val="00AD3FEE"/>
    <w:rsid w:val="00AE6417"/>
    <w:rsid w:val="00B06A7B"/>
    <w:rsid w:val="00B06A99"/>
    <w:rsid w:val="00B131A1"/>
    <w:rsid w:val="00B1508C"/>
    <w:rsid w:val="00B30553"/>
    <w:rsid w:val="00BB1547"/>
    <w:rsid w:val="00BB1D7F"/>
    <w:rsid w:val="00C96217"/>
    <w:rsid w:val="00CA7998"/>
    <w:rsid w:val="00D46265"/>
    <w:rsid w:val="00D86CD3"/>
    <w:rsid w:val="00DB6416"/>
    <w:rsid w:val="00DC49BE"/>
    <w:rsid w:val="00DE5827"/>
    <w:rsid w:val="00E24F6D"/>
    <w:rsid w:val="00E54312"/>
    <w:rsid w:val="00E5654E"/>
    <w:rsid w:val="00E61F80"/>
    <w:rsid w:val="00E96E63"/>
    <w:rsid w:val="00F633DA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F8C7-97E0-4A98-9B82-7B84B1F7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5325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532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5325"/>
    <w:rPr>
      <w:vertAlign w:val="superscript"/>
    </w:rPr>
  </w:style>
  <w:style w:type="table" w:styleId="a9">
    <w:name w:val="Table Grid"/>
    <w:basedOn w:val="a1"/>
    <w:uiPriority w:val="59"/>
    <w:rsid w:val="00A653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56B6"/>
    <w:rPr>
      <w:color w:val="0000FF" w:themeColor="hyperlink"/>
      <w:u w:val="single"/>
    </w:rPr>
  </w:style>
  <w:style w:type="paragraph" w:customStyle="1" w:styleId="ConsPlusNormal">
    <w:name w:val="ConsPlusNormal"/>
    <w:rsid w:val="00781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3586-E838-4A22-8307-BB43928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Андрей В.. Останин</cp:lastModifiedBy>
  <cp:revision>2</cp:revision>
  <cp:lastPrinted>2018-06-25T09:55:00Z</cp:lastPrinted>
  <dcterms:created xsi:type="dcterms:W3CDTF">2018-06-29T06:42:00Z</dcterms:created>
  <dcterms:modified xsi:type="dcterms:W3CDTF">2018-06-29T06:42:00Z</dcterms:modified>
</cp:coreProperties>
</file>